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9D" w:rsidRDefault="003C379D" w:rsidP="003C379D">
      <w:pPr>
        <w:spacing w:line="240" w:lineRule="auto"/>
        <w:jc w:val="center"/>
        <w:rPr>
          <w:rFonts w:ascii="Times New Roman" w:hAnsi="Times New Roman" w:cs="Times New Roman"/>
          <w:b/>
          <w:sz w:val="32"/>
          <w:szCs w:val="32"/>
          <w:lang w:val="id-ID"/>
        </w:rPr>
      </w:pPr>
      <w:r w:rsidRPr="00E47829">
        <w:rPr>
          <w:rFonts w:ascii="Times New Roman" w:hAnsi="Times New Roman" w:cs="Times New Roman"/>
          <w:b/>
          <w:sz w:val="32"/>
          <w:szCs w:val="32"/>
          <w:lang w:val="id-ID"/>
        </w:rPr>
        <w:t xml:space="preserve">STUDI KOMPARASI DETERMINAN </w:t>
      </w:r>
    </w:p>
    <w:p w:rsidR="003C379D" w:rsidRDefault="003C379D" w:rsidP="003C379D">
      <w:pPr>
        <w:spacing w:line="240" w:lineRule="auto"/>
        <w:jc w:val="center"/>
        <w:rPr>
          <w:rFonts w:ascii="Times New Roman" w:hAnsi="Times New Roman" w:cs="Times New Roman"/>
          <w:b/>
          <w:sz w:val="32"/>
          <w:szCs w:val="32"/>
          <w:lang w:val="id-ID"/>
        </w:rPr>
      </w:pPr>
      <w:r w:rsidRPr="00336BC5">
        <w:rPr>
          <w:rFonts w:ascii="Times New Roman" w:hAnsi="Times New Roman" w:cs="Times New Roman"/>
          <w:b/>
          <w:i/>
          <w:sz w:val="32"/>
          <w:szCs w:val="32"/>
          <w:lang w:val="id-ID"/>
        </w:rPr>
        <w:t>NON PERFORMING LOAN</w:t>
      </w:r>
      <w:r w:rsidRPr="00E47829">
        <w:rPr>
          <w:rFonts w:ascii="Times New Roman" w:hAnsi="Times New Roman" w:cs="Times New Roman"/>
          <w:b/>
          <w:sz w:val="32"/>
          <w:szCs w:val="32"/>
          <w:lang w:val="id-ID"/>
        </w:rPr>
        <w:t xml:space="preserve"> (NPL) PERBANKAN </w:t>
      </w:r>
    </w:p>
    <w:p w:rsidR="003C379D" w:rsidRPr="00E47829" w:rsidRDefault="003C379D" w:rsidP="003C379D">
      <w:pPr>
        <w:spacing w:line="240" w:lineRule="auto"/>
        <w:jc w:val="center"/>
        <w:rPr>
          <w:rFonts w:ascii="Times New Roman" w:hAnsi="Times New Roman" w:cs="Times New Roman"/>
          <w:b/>
          <w:sz w:val="32"/>
          <w:szCs w:val="32"/>
          <w:lang w:val="id-ID"/>
        </w:rPr>
      </w:pPr>
      <w:r w:rsidRPr="00E47829">
        <w:rPr>
          <w:rFonts w:ascii="Times New Roman" w:hAnsi="Times New Roman" w:cs="Times New Roman"/>
          <w:b/>
          <w:sz w:val="32"/>
          <w:szCs w:val="32"/>
          <w:lang w:val="id-ID"/>
        </w:rPr>
        <w:t xml:space="preserve">DI INDONESIA </w:t>
      </w:r>
    </w:p>
    <w:p w:rsidR="003C379D" w:rsidRPr="00E47829" w:rsidRDefault="003C379D" w:rsidP="003C379D">
      <w:pPr>
        <w:spacing w:line="240" w:lineRule="auto"/>
        <w:jc w:val="center"/>
        <w:rPr>
          <w:rFonts w:ascii="Times New Roman" w:hAnsi="Times New Roman" w:cs="Times New Roman"/>
          <w:b/>
          <w:sz w:val="28"/>
          <w:szCs w:val="30"/>
          <w:lang w:val="sv-SE"/>
        </w:rPr>
      </w:pPr>
      <w:r w:rsidRPr="00E47829">
        <w:rPr>
          <w:rFonts w:ascii="Times New Roman" w:hAnsi="Times New Roman" w:cs="Times New Roman"/>
          <w:b/>
          <w:sz w:val="28"/>
          <w:szCs w:val="32"/>
          <w:lang w:val="id-ID"/>
        </w:rPr>
        <w:t>(Studi Pada Bank Umum Persero (BUMN) dan Bank Umum Swasta Nasional (BUSN) Devisa Periode 2009-2013)</w:t>
      </w:r>
    </w:p>
    <w:p w:rsidR="003C379D" w:rsidRPr="00BA592F" w:rsidRDefault="003C379D" w:rsidP="003C379D">
      <w:pPr>
        <w:jc w:val="center"/>
        <w:rPr>
          <w:rFonts w:ascii="Arial" w:hAnsi="Arial" w:cs="Arial"/>
          <w:b/>
          <w:sz w:val="28"/>
          <w:szCs w:val="28"/>
          <w:lang w:val="sv-SE"/>
        </w:rPr>
      </w:pPr>
    </w:p>
    <w:p w:rsidR="003C379D" w:rsidRPr="00BA592F" w:rsidRDefault="003C379D" w:rsidP="003C379D">
      <w:pPr>
        <w:jc w:val="center"/>
        <w:rPr>
          <w:rFonts w:ascii="Arial" w:hAnsi="Arial" w:cs="Arial"/>
          <w:b/>
          <w:sz w:val="28"/>
          <w:szCs w:val="28"/>
          <w:lang w:val="sv-SE"/>
        </w:rPr>
      </w:pPr>
    </w:p>
    <w:p w:rsidR="003C379D" w:rsidRPr="00444F72" w:rsidRDefault="003C379D" w:rsidP="003C379D">
      <w:pPr>
        <w:spacing w:line="240" w:lineRule="auto"/>
        <w:jc w:val="center"/>
        <w:rPr>
          <w:rFonts w:ascii="Times New Roman" w:hAnsi="Times New Roman" w:cs="Times New Roman"/>
          <w:b/>
          <w:sz w:val="28"/>
          <w:szCs w:val="28"/>
          <w:lang w:val="sv-SE"/>
        </w:rPr>
      </w:pPr>
      <w:r w:rsidRPr="00444F72">
        <w:rPr>
          <w:rFonts w:ascii="Times New Roman" w:hAnsi="Times New Roman" w:cs="Times New Roman"/>
          <w:b/>
          <w:sz w:val="28"/>
          <w:szCs w:val="28"/>
          <w:lang w:val="sv-SE"/>
        </w:rPr>
        <w:t>JURNAL ILMIAH</w:t>
      </w:r>
    </w:p>
    <w:p w:rsidR="003C379D" w:rsidRPr="00902EE3" w:rsidRDefault="003C379D" w:rsidP="003C379D">
      <w:pPr>
        <w:spacing w:line="240" w:lineRule="auto"/>
        <w:jc w:val="center"/>
        <w:rPr>
          <w:rFonts w:ascii="Arial" w:hAnsi="Arial" w:cs="Arial"/>
          <w:b/>
          <w:sz w:val="28"/>
          <w:szCs w:val="28"/>
          <w:lang w:val="sv-SE"/>
        </w:rPr>
      </w:pPr>
    </w:p>
    <w:p w:rsidR="003C379D" w:rsidRPr="00902EE3" w:rsidRDefault="003C379D" w:rsidP="003C379D">
      <w:pPr>
        <w:spacing w:line="240" w:lineRule="auto"/>
        <w:jc w:val="center"/>
        <w:rPr>
          <w:rFonts w:ascii="Arial" w:hAnsi="Arial" w:cs="Arial"/>
          <w:b/>
          <w:sz w:val="28"/>
          <w:szCs w:val="28"/>
          <w:lang w:val="sv-SE"/>
        </w:rPr>
      </w:pPr>
    </w:p>
    <w:p w:rsidR="003C379D" w:rsidRPr="00444F72" w:rsidRDefault="003C379D" w:rsidP="003C379D">
      <w:pPr>
        <w:spacing w:line="240" w:lineRule="auto"/>
        <w:jc w:val="center"/>
        <w:rPr>
          <w:rFonts w:ascii="Times New Roman" w:hAnsi="Times New Roman" w:cs="Times New Roman"/>
          <w:b/>
          <w:sz w:val="24"/>
          <w:szCs w:val="24"/>
          <w:lang w:val="sv-SE"/>
        </w:rPr>
      </w:pPr>
      <w:r w:rsidRPr="00444F72">
        <w:rPr>
          <w:rFonts w:ascii="Times New Roman" w:hAnsi="Times New Roman" w:cs="Times New Roman"/>
          <w:b/>
          <w:sz w:val="24"/>
          <w:szCs w:val="24"/>
          <w:lang w:val="sv-SE"/>
        </w:rPr>
        <w:t>Disusun oleh :</w:t>
      </w:r>
    </w:p>
    <w:p w:rsidR="003C379D" w:rsidRPr="00444F72" w:rsidRDefault="003C379D" w:rsidP="003C379D">
      <w:pPr>
        <w:spacing w:line="240" w:lineRule="auto"/>
        <w:jc w:val="center"/>
        <w:rPr>
          <w:rFonts w:ascii="Times New Roman" w:hAnsi="Times New Roman" w:cs="Times New Roman"/>
          <w:b/>
          <w:sz w:val="24"/>
          <w:szCs w:val="24"/>
          <w:lang w:val="sv-SE"/>
        </w:rPr>
      </w:pPr>
    </w:p>
    <w:p w:rsidR="003C379D" w:rsidRPr="00444F72" w:rsidRDefault="003C379D" w:rsidP="003C379D">
      <w:pPr>
        <w:spacing w:line="240" w:lineRule="auto"/>
        <w:jc w:val="center"/>
        <w:rPr>
          <w:rFonts w:ascii="Times New Roman" w:hAnsi="Times New Roman" w:cs="Times New Roman"/>
          <w:b/>
          <w:sz w:val="24"/>
          <w:szCs w:val="24"/>
          <w:lang w:val="sv-SE"/>
        </w:rPr>
      </w:pPr>
    </w:p>
    <w:p w:rsidR="003C379D" w:rsidRPr="00E611D7" w:rsidRDefault="003C379D" w:rsidP="003C379D">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Putri Rahmawati</w:t>
      </w:r>
    </w:p>
    <w:p w:rsidR="003C379D" w:rsidRPr="00E611D7" w:rsidRDefault="003C379D" w:rsidP="003C379D">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115020101111041</w:t>
      </w:r>
    </w:p>
    <w:p w:rsidR="003C379D" w:rsidRPr="00444F72" w:rsidRDefault="003C379D" w:rsidP="003C379D">
      <w:pPr>
        <w:spacing w:line="240" w:lineRule="auto"/>
        <w:jc w:val="center"/>
        <w:rPr>
          <w:rFonts w:ascii="Times New Roman" w:hAnsi="Times New Roman" w:cs="Times New Roman"/>
          <w:b/>
          <w:sz w:val="24"/>
          <w:szCs w:val="24"/>
          <w:lang w:val="sv-SE"/>
        </w:rPr>
      </w:pPr>
    </w:p>
    <w:p w:rsidR="003C379D" w:rsidRPr="00444F72" w:rsidRDefault="003C379D" w:rsidP="003C379D">
      <w:pPr>
        <w:spacing w:line="240" w:lineRule="auto"/>
        <w:jc w:val="center"/>
        <w:rPr>
          <w:rFonts w:ascii="Times New Roman" w:hAnsi="Times New Roman" w:cs="Times New Roman"/>
          <w:b/>
          <w:sz w:val="24"/>
          <w:szCs w:val="24"/>
          <w:lang w:val="sv-SE"/>
        </w:rPr>
      </w:pPr>
    </w:p>
    <w:p w:rsidR="003C379D" w:rsidRPr="00E611D7" w:rsidRDefault="003C379D" w:rsidP="003C379D">
      <w:pPr>
        <w:spacing w:line="240" w:lineRule="auto"/>
        <w:rPr>
          <w:rFonts w:ascii="Times New Roman" w:hAnsi="Times New Roman" w:cs="Times New Roman"/>
          <w:b/>
          <w:sz w:val="24"/>
          <w:szCs w:val="24"/>
          <w:lang w:val="id-ID"/>
        </w:rPr>
      </w:pPr>
    </w:p>
    <w:p w:rsidR="003C379D" w:rsidRPr="00444F72" w:rsidRDefault="003C379D" w:rsidP="003C379D">
      <w:pPr>
        <w:spacing w:line="240" w:lineRule="auto"/>
        <w:jc w:val="center"/>
        <w:rPr>
          <w:rFonts w:ascii="Times New Roman" w:hAnsi="Times New Roman" w:cs="Times New Roman"/>
          <w:b/>
          <w:sz w:val="24"/>
          <w:szCs w:val="24"/>
          <w:lang w:val="sv-SE"/>
        </w:rPr>
      </w:pPr>
    </w:p>
    <w:p w:rsidR="003C379D" w:rsidRPr="00444F72" w:rsidRDefault="003C379D" w:rsidP="003C379D">
      <w:pPr>
        <w:spacing w:line="240" w:lineRule="auto"/>
        <w:jc w:val="center"/>
        <w:rPr>
          <w:rFonts w:ascii="Times New Roman" w:hAnsi="Times New Roman" w:cs="Times New Roman"/>
          <w:b/>
          <w:sz w:val="24"/>
          <w:szCs w:val="24"/>
          <w:lang w:val="sv-SE"/>
        </w:rPr>
      </w:pPr>
    </w:p>
    <w:p w:rsidR="003C379D" w:rsidRPr="00444F72" w:rsidRDefault="003C379D" w:rsidP="003C379D">
      <w:pPr>
        <w:spacing w:line="240" w:lineRule="auto"/>
        <w:jc w:val="center"/>
        <w:rPr>
          <w:rFonts w:ascii="Times New Roman" w:hAnsi="Times New Roman" w:cs="Times New Roman"/>
          <w:b/>
          <w:sz w:val="24"/>
          <w:szCs w:val="24"/>
          <w:lang w:val="sv-SE"/>
        </w:rPr>
      </w:pPr>
    </w:p>
    <w:p w:rsidR="003C379D" w:rsidRPr="00444F72" w:rsidRDefault="003C379D" w:rsidP="003C379D">
      <w:pPr>
        <w:spacing w:line="240" w:lineRule="auto"/>
        <w:jc w:val="center"/>
        <w:rPr>
          <w:rFonts w:ascii="Times New Roman" w:hAnsi="Times New Roman" w:cs="Times New Roman"/>
          <w:b/>
          <w:sz w:val="24"/>
          <w:szCs w:val="24"/>
          <w:lang w:val="sv-SE"/>
        </w:rPr>
      </w:pPr>
      <w:r>
        <w:rPr>
          <w:rFonts w:ascii="Times New Roman" w:hAnsi="Times New Roman" w:cs="Times New Roman"/>
          <w:b/>
          <w:noProof/>
          <w:sz w:val="24"/>
          <w:szCs w:val="24"/>
        </w:rPr>
        <w:drawing>
          <wp:inline distT="0" distB="0" distL="0" distR="0">
            <wp:extent cx="1364728" cy="1364728"/>
            <wp:effectExtent l="0" t="0" r="6872" b="0"/>
            <wp:docPr id="7" name="Picture 7" descr="D:\Logo FEBUB\logo\FEB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ogo FEBUB\logo\FEB White.png"/>
                    <pic:cNvPicPr>
                      <a:picLocks noChangeAspect="1" noChangeArrowheads="1"/>
                    </pic:cNvPicPr>
                  </pic:nvPicPr>
                  <pic:blipFill>
                    <a:blip r:embed="rId8" cstate="print"/>
                    <a:stretch>
                      <a:fillRect/>
                    </a:stretch>
                  </pic:blipFill>
                  <pic:spPr bwMode="auto">
                    <a:xfrm>
                      <a:off x="0" y="0"/>
                      <a:ext cx="1364728" cy="1364728"/>
                    </a:xfrm>
                    <a:prstGeom prst="rect">
                      <a:avLst/>
                    </a:prstGeom>
                    <a:noFill/>
                    <a:ln w="9525">
                      <a:noFill/>
                      <a:miter lim="800000"/>
                      <a:headEnd/>
                      <a:tailEnd/>
                    </a:ln>
                  </pic:spPr>
                </pic:pic>
              </a:graphicData>
            </a:graphic>
          </wp:inline>
        </w:drawing>
      </w:r>
    </w:p>
    <w:p w:rsidR="003C379D" w:rsidRDefault="003C379D" w:rsidP="003C379D">
      <w:pPr>
        <w:spacing w:line="240" w:lineRule="auto"/>
        <w:jc w:val="center"/>
        <w:rPr>
          <w:rFonts w:ascii="Times New Roman" w:hAnsi="Times New Roman" w:cs="Times New Roman"/>
          <w:b/>
          <w:sz w:val="24"/>
          <w:szCs w:val="24"/>
          <w:lang w:val="id-ID"/>
        </w:rPr>
      </w:pPr>
    </w:p>
    <w:p w:rsidR="003C379D" w:rsidRDefault="003C379D" w:rsidP="003C379D">
      <w:pPr>
        <w:spacing w:line="240" w:lineRule="auto"/>
        <w:jc w:val="center"/>
        <w:rPr>
          <w:rFonts w:ascii="Times New Roman" w:hAnsi="Times New Roman" w:cs="Times New Roman"/>
          <w:b/>
          <w:sz w:val="24"/>
          <w:szCs w:val="24"/>
          <w:lang w:val="id-ID"/>
        </w:rPr>
      </w:pPr>
    </w:p>
    <w:p w:rsidR="003C379D" w:rsidRDefault="003C379D" w:rsidP="003C379D">
      <w:pPr>
        <w:spacing w:line="240" w:lineRule="auto"/>
        <w:jc w:val="center"/>
        <w:rPr>
          <w:rFonts w:ascii="Times New Roman" w:hAnsi="Times New Roman" w:cs="Times New Roman"/>
          <w:b/>
          <w:sz w:val="24"/>
          <w:szCs w:val="24"/>
          <w:lang w:val="id-ID"/>
        </w:rPr>
      </w:pPr>
    </w:p>
    <w:p w:rsidR="003C379D" w:rsidRPr="00E611D7" w:rsidRDefault="003C379D" w:rsidP="003C379D">
      <w:pPr>
        <w:spacing w:line="240" w:lineRule="auto"/>
        <w:jc w:val="center"/>
        <w:rPr>
          <w:rFonts w:ascii="Times New Roman" w:hAnsi="Times New Roman" w:cs="Times New Roman"/>
          <w:b/>
          <w:sz w:val="24"/>
          <w:szCs w:val="24"/>
          <w:lang w:val="id-ID"/>
        </w:rPr>
      </w:pPr>
    </w:p>
    <w:p w:rsidR="003C379D" w:rsidRDefault="003C379D" w:rsidP="003C379D">
      <w:pPr>
        <w:spacing w:line="240" w:lineRule="auto"/>
        <w:rPr>
          <w:rFonts w:ascii="Times New Roman" w:hAnsi="Times New Roman" w:cs="Times New Roman"/>
          <w:b/>
          <w:sz w:val="24"/>
          <w:szCs w:val="24"/>
          <w:lang w:val="id-ID"/>
        </w:rPr>
      </w:pPr>
    </w:p>
    <w:p w:rsidR="003C379D" w:rsidRDefault="003C379D" w:rsidP="003C379D">
      <w:pPr>
        <w:spacing w:line="240" w:lineRule="auto"/>
        <w:rPr>
          <w:rFonts w:ascii="Times New Roman" w:hAnsi="Times New Roman" w:cs="Times New Roman"/>
          <w:b/>
          <w:sz w:val="24"/>
          <w:szCs w:val="24"/>
          <w:lang w:val="id-ID"/>
        </w:rPr>
      </w:pPr>
    </w:p>
    <w:p w:rsidR="003C379D" w:rsidRDefault="003C379D" w:rsidP="003C379D">
      <w:pPr>
        <w:spacing w:line="240" w:lineRule="auto"/>
        <w:rPr>
          <w:rFonts w:ascii="Times New Roman" w:hAnsi="Times New Roman" w:cs="Times New Roman"/>
          <w:b/>
          <w:sz w:val="24"/>
          <w:szCs w:val="24"/>
          <w:lang w:val="id-ID"/>
        </w:rPr>
      </w:pPr>
    </w:p>
    <w:p w:rsidR="003C379D" w:rsidRPr="00E47829" w:rsidRDefault="003C379D" w:rsidP="003C379D">
      <w:pPr>
        <w:spacing w:line="240" w:lineRule="auto"/>
        <w:rPr>
          <w:rFonts w:ascii="Times New Roman" w:hAnsi="Times New Roman" w:cs="Times New Roman"/>
          <w:b/>
          <w:sz w:val="24"/>
          <w:szCs w:val="24"/>
          <w:lang w:val="id-ID"/>
        </w:rPr>
      </w:pPr>
    </w:p>
    <w:p w:rsidR="003C379D" w:rsidRPr="00444F72" w:rsidRDefault="003C379D" w:rsidP="003C379D">
      <w:pPr>
        <w:spacing w:line="240" w:lineRule="auto"/>
        <w:jc w:val="center"/>
        <w:rPr>
          <w:rFonts w:ascii="Times New Roman" w:hAnsi="Times New Roman" w:cs="Times New Roman"/>
          <w:b/>
          <w:sz w:val="24"/>
          <w:szCs w:val="24"/>
          <w:lang w:val="sv-SE"/>
        </w:rPr>
      </w:pPr>
    </w:p>
    <w:p w:rsidR="003C379D" w:rsidRPr="00444F72" w:rsidRDefault="003C379D" w:rsidP="003C379D">
      <w:pPr>
        <w:spacing w:line="240" w:lineRule="auto"/>
        <w:jc w:val="center"/>
        <w:rPr>
          <w:rFonts w:ascii="Times New Roman" w:hAnsi="Times New Roman" w:cs="Times New Roman"/>
          <w:b/>
          <w:sz w:val="24"/>
          <w:szCs w:val="24"/>
          <w:lang w:val="sv-SE"/>
        </w:rPr>
      </w:pPr>
      <w:r w:rsidRPr="00444F72">
        <w:rPr>
          <w:rFonts w:ascii="Times New Roman" w:hAnsi="Times New Roman" w:cs="Times New Roman"/>
          <w:b/>
          <w:sz w:val="24"/>
          <w:szCs w:val="24"/>
          <w:lang w:val="sv-SE"/>
        </w:rPr>
        <w:t>JURUSAN ILMU EKONOMI</w:t>
      </w:r>
    </w:p>
    <w:p w:rsidR="003C379D" w:rsidRPr="00444F72" w:rsidRDefault="003C379D" w:rsidP="003C379D">
      <w:pPr>
        <w:spacing w:line="240" w:lineRule="auto"/>
        <w:jc w:val="center"/>
        <w:rPr>
          <w:rFonts w:ascii="Times New Roman" w:hAnsi="Times New Roman" w:cs="Times New Roman"/>
          <w:b/>
          <w:sz w:val="24"/>
          <w:szCs w:val="24"/>
          <w:lang w:val="sv-SE"/>
        </w:rPr>
      </w:pPr>
      <w:r w:rsidRPr="00444F72">
        <w:rPr>
          <w:rFonts w:ascii="Times New Roman" w:hAnsi="Times New Roman" w:cs="Times New Roman"/>
          <w:b/>
          <w:sz w:val="24"/>
          <w:szCs w:val="24"/>
          <w:lang w:val="sv-SE"/>
        </w:rPr>
        <w:t>FAKULTAS EKONOMI DAN BISNIS</w:t>
      </w:r>
    </w:p>
    <w:p w:rsidR="003C379D" w:rsidRPr="00444F72" w:rsidRDefault="003C379D" w:rsidP="003C379D">
      <w:pPr>
        <w:spacing w:line="240" w:lineRule="auto"/>
        <w:jc w:val="center"/>
        <w:rPr>
          <w:rFonts w:ascii="Times New Roman" w:hAnsi="Times New Roman" w:cs="Times New Roman"/>
          <w:b/>
          <w:sz w:val="24"/>
          <w:szCs w:val="24"/>
          <w:lang w:val="fr-FR"/>
        </w:rPr>
      </w:pPr>
      <w:r w:rsidRPr="00444F72">
        <w:rPr>
          <w:rFonts w:ascii="Times New Roman" w:hAnsi="Times New Roman" w:cs="Times New Roman"/>
          <w:b/>
          <w:sz w:val="24"/>
          <w:szCs w:val="24"/>
          <w:lang w:val="fr-FR"/>
        </w:rPr>
        <w:t>UNIVERSITAS BRAWIJAYA</w:t>
      </w:r>
    </w:p>
    <w:p w:rsidR="003C379D" w:rsidRPr="00444F72" w:rsidRDefault="003C379D" w:rsidP="003C379D">
      <w:pPr>
        <w:spacing w:line="240" w:lineRule="auto"/>
        <w:jc w:val="center"/>
        <w:rPr>
          <w:rFonts w:ascii="Times New Roman" w:hAnsi="Times New Roman" w:cs="Times New Roman"/>
          <w:b/>
          <w:sz w:val="24"/>
          <w:szCs w:val="24"/>
          <w:lang w:val="fr-FR"/>
        </w:rPr>
      </w:pPr>
      <w:r w:rsidRPr="00444F72">
        <w:rPr>
          <w:rFonts w:ascii="Times New Roman" w:hAnsi="Times New Roman" w:cs="Times New Roman"/>
          <w:b/>
          <w:sz w:val="24"/>
          <w:szCs w:val="24"/>
          <w:lang w:val="fr-FR"/>
        </w:rPr>
        <w:t>MALANG</w:t>
      </w:r>
    </w:p>
    <w:p w:rsidR="003C379D" w:rsidRPr="003C379D" w:rsidRDefault="003C379D" w:rsidP="003C379D">
      <w:pPr>
        <w:jc w:val="center"/>
        <w:rPr>
          <w:rFonts w:ascii="Times New Roman" w:hAnsi="Times New Roman" w:cs="Times New Roman"/>
          <w:b/>
          <w:sz w:val="24"/>
          <w:szCs w:val="24"/>
          <w:lang w:val="id-ID"/>
        </w:rPr>
      </w:pPr>
      <w:r w:rsidRPr="00444F72">
        <w:rPr>
          <w:rFonts w:ascii="Times New Roman" w:hAnsi="Times New Roman" w:cs="Times New Roman"/>
          <w:b/>
          <w:sz w:val="24"/>
          <w:szCs w:val="24"/>
          <w:lang w:val="fr-FR"/>
        </w:rPr>
        <w:t>201</w:t>
      </w:r>
      <w:r>
        <w:rPr>
          <w:rFonts w:ascii="Times New Roman" w:hAnsi="Times New Roman" w:cs="Times New Roman"/>
          <w:b/>
          <w:sz w:val="24"/>
          <w:szCs w:val="24"/>
          <w:lang w:val="id-ID"/>
        </w:rPr>
        <w:t>5</w:t>
      </w:r>
    </w:p>
    <w:p w:rsidR="003C379D" w:rsidRDefault="003C379D" w:rsidP="003C379D">
      <w:pPr>
        <w:autoSpaceDE w:val="0"/>
        <w:autoSpaceDN w:val="0"/>
        <w:adjustRightInd w:val="0"/>
        <w:spacing w:line="240" w:lineRule="auto"/>
        <w:jc w:val="center"/>
        <w:rPr>
          <w:rFonts w:ascii="Times New Roman" w:hAnsi="Times New Roman" w:cs="Times New Roman"/>
          <w:b/>
          <w:bCs/>
          <w:color w:val="000000"/>
          <w:sz w:val="20"/>
          <w:szCs w:val="20"/>
          <w:lang w:val="id-ID"/>
        </w:rPr>
        <w:sectPr w:rsidR="003C379D" w:rsidSect="00C351EE">
          <w:footerReference w:type="default" r:id="rId9"/>
          <w:pgSz w:w="11900" w:h="16820"/>
          <w:pgMar w:top="1701" w:right="1701" w:bottom="1701" w:left="2268" w:header="720" w:footer="720" w:gutter="0"/>
          <w:pgNumType w:start="0"/>
          <w:cols w:space="720"/>
          <w:noEndnote/>
          <w:titlePg/>
          <w:docGrid w:linePitch="299"/>
        </w:sectPr>
      </w:pPr>
    </w:p>
    <w:p w:rsidR="003C379D" w:rsidRDefault="003C379D" w:rsidP="003C379D">
      <w:pPr>
        <w:autoSpaceDE w:val="0"/>
        <w:autoSpaceDN w:val="0"/>
        <w:adjustRightInd w:val="0"/>
        <w:spacing w:line="240" w:lineRule="auto"/>
        <w:jc w:val="center"/>
        <w:rPr>
          <w:rFonts w:ascii="Times New Roman" w:hAnsi="Times New Roman" w:cs="Times New Roman"/>
          <w:b/>
          <w:bCs/>
          <w:color w:val="000000"/>
          <w:sz w:val="20"/>
          <w:szCs w:val="20"/>
          <w:lang w:val="id-ID"/>
        </w:rPr>
      </w:pPr>
      <w:r>
        <w:rPr>
          <w:rFonts w:ascii="Times New Roman" w:hAnsi="Times New Roman" w:cs="Times New Roman"/>
          <w:b/>
          <w:bCs/>
          <w:noProof/>
          <w:color w:val="000000"/>
          <w:sz w:val="20"/>
          <w:szCs w:val="20"/>
        </w:rPr>
        <w:lastRenderedPageBreak/>
        <w:drawing>
          <wp:inline distT="0" distB="0" distL="0" distR="0">
            <wp:extent cx="5036185" cy="62147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2.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036185" cy="6214745"/>
                    </a:xfrm>
                    <a:prstGeom prst="rect">
                      <a:avLst/>
                    </a:prstGeom>
                  </pic:spPr>
                </pic:pic>
              </a:graphicData>
            </a:graphic>
          </wp:inline>
        </w:drawing>
      </w:r>
    </w:p>
    <w:p w:rsidR="003C379D" w:rsidRDefault="003C379D" w:rsidP="003C379D">
      <w:pPr>
        <w:autoSpaceDE w:val="0"/>
        <w:autoSpaceDN w:val="0"/>
        <w:adjustRightInd w:val="0"/>
        <w:spacing w:line="240" w:lineRule="auto"/>
        <w:jc w:val="center"/>
        <w:rPr>
          <w:rFonts w:ascii="Times New Roman" w:hAnsi="Times New Roman" w:cs="Times New Roman"/>
          <w:b/>
          <w:bCs/>
          <w:color w:val="000000"/>
          <w:sz w:val="20"/>
          <w:szCs w:val="20"/>
          <w:lang w:val="id-ID"/>
        </w:rPr>
      </w:pPr>
    </w:p>
    <w:p w:rsidR="003C379D" w:rsidRDefault="003C379D" w:rsidP="003C379D">
      <w:pPr>
        <w:autoSpaceDE w:val="0"/>
        <w:autoSpaceDN w:val="0"/>
        <w:adjustRightInd w:val="0"/>
        <w:spacing w:line="240" w:lineRule="auto"/>
        <w:jc w:val="center"/>
        <w:rPr>
          <w:rFonts w:ascii="Times New Roman" w:hAnsi="Times New Roman" w:cs="Times New Roman"/>
          <w:b/>
          <w:bCs/>
          <w:color w:val="000000"/>
          <w:sz w:val="20"/>
          <w:szCs w:val="20"/>
          <w:lang w:val="id-ID"/>
        </w:rPr>
      </w:pPr>
    </w:p>
    <w:p w:rsidR="003C379D" w:rsidRDefault="003C379D" w:rsidP="003C379D">
      <w:pPr>
        <w:autoSpaceDE w:val="0"/>
        <w:autoSpaceDN w:val="0"/>
        <w:adjustRightInd w:val="0"/>
        <w:spacing w:line="240" w:lineRule="auto"/>
        <w:jc w:val="center"/>
        <w:rPr>
          <w:rFonts w:ascii="Times New Roman" w:hAnsi="Times New Roman" w:cs="Times New Roman"/>
          <w:b/>
          <w:bCs/>
          <w:color w:val="000000"/>
          <w:sz w:val="20"/>
          <w:szCs w:val="20"/>
          <w:lang w:val="id-ID"/>
        </w:rPr>
      </w:pPr>
    </w:p>
    <w:p w:rsidR="003C379D" w:rsidRDefault="003C379D" w:rsidP="003C379D">
      <w:pPr>
        <w:autoSpaceDE w:val="0"/>
        <w:autoSpaceDN w:val="0"/>
        <w:adjustRightInd w:val="0"/>
        <w:spacing w:line="240" w:lineRule="auto"/>
        <w:jc w:val="center"/>
        <w:rPr>
          <w:rFonts w:ascii="Times New Roman" w:hAnsi="Times New Roman" w:cs="Times New Roman"/>
          <w:b/>
          <w:bCs/>
          <w:color w:val="000000"/>
          <w:sz w:val="20"/>
          <w:szCs w:val="20"/>
          <w:lang w:val="id-ID"/>
        </w:rPr>
      </w:pPr>
    </w:p>
    <w:p w:rsidR="003C379D" w:rsidRDefault="003C379D" w:rsidP="003C379D">
      <w:pPr>
        <w:autoSpaceDE w:val="0"/>
        <w:autoSpaceDN w:val="0"/>
        <w:adjustRightInd w:val="0"/>
        <w:spacing w:line="240" w:lineRule="auto"/>
        <w:jc w:val="center"/>
        <w:rPr>
          <w:rFonts w:ascii="Times New Roman" w:hAnsi="Times New Roman" w:cs="Times New Roman"/>
          <w:b/>
          <w:bCs/>
          <w:color w:val="000000"/>
          <w:sz w:val="20"/>
          <w:szCs w:val="20"/>
          <w:lang w:val="id-ID"/>
        </w:rPr>
      </w:pPr>
    </w:p>
    <w:p w:rsidR="003C379D" w:rsidRDefault="003C379D" w:rsidP="003C379D">
      <w:pPr>
        <w:autoSpaceDE w:val="0"/>
        <w:autoSpaceDN w:val="0"/>
        <w:adjustRightInd w:val="0"/>
        <w:spacing w:line="240" w:lineRule="auto"/>
        <w:jc w:val="center"/>
        <w:rPr>
          <w:rFonts w:ascii="Times New Roman" w:hAnsi="Times New Roman" w:cs="Times New Roman"/>
          <w:b/>
          <w:bCs/>
          <w:color w:val="000000"/>
          <w:sz w:val="20"/>
          <w:szCs w:val="20"/>
          <w:lang w:val="id-ID"/>
        </w:rPr>
      </w:pPr>
    </w:p>
    <w:p w:rsidR="003C379D" w:rsidRDefault="003C379D" w:rsidP="003C379D">
      <w:pPr>
        <w:autoSpaceDE w:val="0"/>
        <w:autoSpaceDN w:val="0"/>
        <w:adjustRightInd w:val="0"/>
        <w:spacing w:line="240" w:lineRule="auto"/>
        <w:jc w:val="center"/>
        <w:rPr>
          <w:rFonts w:ascii="Times New Roman" w:hAnsi="Times New Roman" w:cs="Times New Roman"/>
          <w:b/>
          <w:bCs/>
          <w:color w:val="000000"/>
          <w:sz w:val="20"/>
          <w:szCs w:val="20"/>
          <w:lang w:val="id-ID"/>
        </w:rPr>
      </w:pPr>
    </w:p>
    <w:p w:rsidR="003C379D" w:rsidRDefault="003C379D" w:rsidP="003C379D">
      <w:pPr>
        <w:autoSpaceDE w:val="0"/>
        <w:autoSpaceDN w:val="0"/>
        <w:adjustRightInd w:val="0"/>
        <w:spacing w:line="240" w:lineRule="auto"/>
        <w:jc w:val="center"/>
        <w:rPr>
          <w:rFonts w:ascii="Times New Roman" w:hAnsi="Times New Roman" w:cs="Times New Roman"/>
          <w:b/>
          <w:bCs/>
          <w:color w:val="000000"/>
          <w:sz w:val="20"/>
          <w:szCs w:val="20"/>
          <w:lang w:val="id-ID"/>
        </w:rPr>
      </w:pPr>
    </w:p>
    <w:p w:rsidR="003C379D" w:rsidRDefault="003C379D" w:rsidP="003C379D">
      <w:pPr>
        <w:autoSpaceDE w:val="0"/>
        <w:autoSpaceDN w:val="0"/>
        <w:adjustRightInd w:val="0"/>
        <w:spacing w:line="240" w:lineRule="auto"/>
        <w:jc w:val="center"/>
        <w:rPr>
          <w:rFonts w:ascii="Times New Roman" w:hAnsi="Times New Roman" w:cs="Times New Roman"/>
          <w:b/>
          <w:bCs/>
          <w:color w:val="000000"/>
          <w:sz w:val="20"/>
          <w:szCs w:val="20"/>
          <w:lang w:val="id-ID"/>
        </w:rPr>
      </w:pPr>
    </w:p>
    <w:p w:rsidR="003C379D" w:rsidRDefault="003C379D" w:rsidP="003C379D">
      <w:pPr>
        <w:autoSpaceDE w:val="0"/>
        <w:autoSpaceDN w:val="0"/>
        <w:adjustRightInd w:val="0"/>
        <w:spacing w:line="240" w:lineRule="auto"/>
        <w:jc w:val="center"/>
        <w:rPr>
          <w:rFonts w:ascii="Times New Roman" w:hAnsi="Times New Roman" w:cs="Times New Roman"/>
          <w:b/>
          <w:bCs/>
          <w:color w:val="000000"/>
          <w:sz w:val="20"/>
          <w:szCs w:val="20"/>
          <w:lang w:val="id-ID"/>
        </w:rPr>
      </w:pPr>
    </w:p>
    <w:p w:rsidR="003C379D" w:rsidRDefault="003C379D" w:rsidP="003C379D">
      <w:pPr>
        <w:autoSpaceDE w:val="0"/>
        <w:autoSpaceDN w:val="0"/>
        <w:adjustRightInd w:val="0"/>
        <w:spacing w:line="240" w:lineRule="auto"/>
        <w:jc w:val="center"/>
        <w:rPr>
          <w:rFonts w:ascii="Times New Roman" w:hAnsi="Times New Roman" w:cs="Times New Roman"/>
          <w:b/>
          <w:bCs/>
          <w:color w:val="000000"/>
          <w:sz w:val="20"/>
          <w:szCs w:val="20"/>
          <w:lang w:val="id-ID"/>
        </w:rPr>
      </w:pPr>
    </w:p>
    <w:p w:rsidR="003C379D" w:rsidRDefault="003C379D" w:rsidP="003C379D">
      <w:pPr>
        <w:autoSpaceDE w:val="0"/>
        <w:autoSpaceDN w:val="0"/>
        <w:adjustRightInd w:val="0"/>
        <w:spacing w:line="240" w:lineRule="auto"/>
        <w:jc w:val="center"/>
        <w:rPr>
          <w:rFonts w:ascii="Times New Roman" w:hAnsi="Times New Roman" w:cs="Times New Roman"/>
          <w:b/>
          <w:bCs/>
          <w:color w:val="000000"/>
          <w:sz w:val="20"/>
          <w:szCs w:val="20"/>
          <w:lang w:val="id-ID"/>
        </w:rPr>
      </w:pPr>
    </w:p>
    <w:p w:rsidR="003C379D" w:rsidRDefault="003C379D" w:rsidP="003C379D">
      <w:pPr>
        <w:autoSpaceDE w:val="0"/>
        <w:autoSpaceDN w:val="0"/>
        <w:adjustRightInd w:val="0"/>
        <w:spacing w:line="240" w:lineRule="auto"/>
        <w:jc w:val="center"/>
        <w:rPr>
          <w:rFonts w:ascii="Times New Roman" w:hAnsi="Times New Roman" w:cs="Times New Roman"/>
          <w:b/>
          <w:bCs/>
          <w:color w:val="000000"/>
          <w:sz w:val="20"/>
          <w:szCs w:val="20"/>
          <w:lang w:val="id-ID"/>
        </w:rPr>
      </w:pPr>
    </w:p>
    <w:p w:rsidR="003C379D" w:rsidRDefault="003C379D" w:rsidP="003C379D">
      <w:pPr>
        <w:autoSpaceDE w:val="0"/>
        <w:autoSpaceDN w:val="0"/>
        <w:adjustRightInd w:val="0"/>
        <w:spacing w:line="240" w:lineRule="auto"/>
        <w:rPr>
          <w:rFonts w:ascii="Times New Roman" w:hAnsi="Times New Roman" w:cs="Times New Roman"/>
          <w:b/>
          <w:bCs/>
          <w:color w:val="000000"/>
          <w:sz w:val="20"/>
          <w:szCs w:val="20"/>
          <w:lang w:val="id-ID"/>
        </w:rPr>
      </w:pPr>
    </w:p>
    <w:p w:rsidR="003C379D" w:rsidRDefault="003C379D" w:rsidP="003C379D">
      <w:pPr>
        <w:autoSpaceDE w:val="0"/>
        <w:autoSpaceDN w:val="0"/>
        <w:adjustRightInd w:val="0"/>
        <w:spacing w:line="240" w:lineRule="auto"/>
        <w:rPr>
          <w:rFonts w:ascii="Times New Roman" w:hAnsi="Times New Roman" w:cs="Times New Roman"/>
          <w:b/>
          <w:bCs/>
          <w:color w:val="000000"/>
          <w:sz w:val="20"/>
          <w:szCs w:val="20"/>
          <w:lang w:val="id-ID"/>
        </w:rPr>
      </w:pPr>
    </w:p>
    <w:p w:rsidR="003C379D" w:rsidRDefault="003C379D" w:rsidP="003C379D">
      <w:pPr>
        <w:autoSpaceDE w:val="0"/>
        <w:autoSpaceDN w:val="0"/>
        <w:adjustRightInd w:val="0"/>
        <w:spacing w:line="240" w:lineRule="auto"/>
        <w:jc w:val="center"/>
        <w:rPr>
          <w:rFonts w:ascii="Times New Roman" w:hAnsi="Times New Roman" w:cs="Times New Roman"/>
          <w:b/>
          <w:bCs/>
          <w:color w:val="000000"/>
          <w:sz w:val="20"/>
          <w:szCs w:val="20"/>
          <w:lang w:val="id-ID"/>
        </w:rPr>
      </w:pPr>
      <w:r w:rsidRPr="001C55E3">
        <w:rPr>
          <w:rFonts w:ascii="Times New Roman" w:hAnsi="Times New Roman" w:cs="Times New Roman"/>
          <w:b/>
          <w:bCs/>
          <w:color w:val="000000"/>
          <w:sz w:val="20"/>
          <w:szCs w:val="20"/>
          <w:lang w:val="id-ID"/>
        </w:rPr>
        <w:t xml:space="preserve">STUDI KOMPARASI DETERMINAN </w:t>
      </w:r>
      <w:r w:rsidRPr="00554940">
        <w:rPr>
          <w:rFonts w:ascii="Times New Roman" w:hAnsi="Times New Roman" w:cs="Times New Roman"/>
          <w:b/>
          <w:bCs/>
          <w:i/>
          <w:color w:val="000000"/>
          <w:sz w:val="20"/>
          <w:szCs w:val="20"/>
          <w:lang w:val="id-ID"/>
        </w:rPr>
        <w:t>NON PERFORMING LOAN</w:t>
      </w:r>
      <w:r w:rsidRPr="001C55E3">
        <w:rPr>
          <w:rFonts w:ascii="Times New Roman" w:hAnsi="Times New Roman" w:cs="Times New Roman"/>
          <w:b/>
          <w:bCs/>
          <w:color w:val="000000"/>
          <w:sz w:val="20"/>
          <w:szCs w:val="20"/>
          <w:lang w:val="id-ID"/>
        </w:rPr>
        <w:t xml:space="preserve"> (NPL) </w:t>
      </w:r>
    </w:p>
    <w:p w:rsidR="003C379D" w:rsidRPr="001C55E3" w:rsidRDefault="003C379D" w:rsidP="003C379D">
      <w:pPr>
        <w:autoSpaceDE w:val="0"/>
        <w:autoSpaceDN w:val="0"/>
        <w:adjustRightInd w:val="0"/>
        <w:spacing w:line="240" w:lineRule="auto"/>
        <w:jc w:val="center"/>
        <w:rPr>
          <w:rFonts w:ascii="Times New Roman" w:hAnsi="Times New Roman" w:cs="Times New Roman"/>
          <w:b/>
          <w:bCs/>
          <w:color w:val="000000"/>
          <w:sz w:val="20"/>
          <w:szCs w:val="20"/>
          <w:lang w:val="id-ID"/>
        </w:rPr>
      </w:pPr>
      <w:r w:rsidRPr="001C55E3">
        <w:rPr>
          <w:rFonts w:ascii="Times New Roman" w:hAnsi="Times New Roman" w:cs="Times New Roman"/>
          <w:b/>
          <w:bCs/>
          <w:color w:val="000000"/>
          <w:sz w:val="20"/>
          <w:szCs w:val="20"/>
          <w:lang w:val="id-ID"/>
        </w:rPr>
        <w:t xml:space="preserve">PERBANKAN DI INDONESIA </w:t>
      </w:r>
    </w:p>
    <w:p w:rsidR="003C379D" w:rsidRDefault="003C379D" w:rsidP="003C379D">
      <w:pPr>
        <w:autoSpaceDE w:val="0"/>
        <w:autoSpaceDN w:val="0"/>
        <w:adjustRightInd w:val="0"/>
        <w:spacing w:line="240" w:lineRule="auto"/>
        <w:jc w:val="center"/>
        <w:rPr>
          <w:rFonts w:ascii="Times New Roman" w:hAnsi="Times New Roman" w:cs="Times New Roman"/>
          <w:b/>
          <w:bCs/>
          <w:color w:val="000000"/>
          <w:sz w:val="20"/>
          <w:szCs w:val="20"/>
          <w:lang w:val="id-ID"/>
        </w:rPr>
      </w:pPr>
      <w:r w:rsidRPr="001C55E3">
        <w:rPr>
          <w:rFonts w:ascii="Times New Roman" w:hAnsi="Times New Roman" w:cs="Times New Roman"/>
          <w:b/>
          <w:bCs/>
          <w:color w:val="000000"/>
          <w:sz w:val="20"/>
          <w:szCs w:val="20"/>
          <w:lang w:val="id-ID"/>
        </w:rPr>
        <w:t xml:space="preserve">(Studi Pada Bank Umum Persero (BUMN) dan Bank Umum Swasta Nasional </w:t>
      </w:r>
    </w:p>
    <w:p w:rsidR="003C379D" w:rsidRDefault="003C379D" w:rsidP="003C379D">
      <w:pPr>
        <w:autoSpaceDE w:val="0"/>
        <w:autoSpaceDN w:val="0"/>
        <w:adjustRightInd w:val="0"/>
        <w:spacing w:line="240" w:lineRule="auto"/>
        <w:jc w:val="center"/>
        <w:rPr>
          <w:rFonts w:ascii="Times New Roman" w:hAnsi="Times New Roman" w:cs="Times New Roman"/>
          <w:b/>
          <w:bCs/>
          <w:color w:val="000000"/>
          <w:sz w:val="20"/>
          <w:szCs w:val="20"/>
          <w:lang w:val="id-ID"/>
        </w:rPr>
      </w:pPr>
      <w:r w:rsidRPr="001C55E3">
        <w:rPr>
          <w:rFonts w:ascii="Times New Roman" w:hAnsi="Times New Roman" w:cs="Times New Roman"/>
          <w:b/>
          <w:bCs/>
          <w:color w:val="000000"/>
          <w:sz w:val="20"/>
          <w:szCs w:val="20"/>
          <w:lang w:val="id-ID"/>
        </w:rPr>
        <w:t>(BUSN) Devisa Periode 2009-2013)</w:t>
      </w:r>
    </w:p>
    <w:p w:rsidR="003C379D" w:rsidRPr="007E4290" w:rsidRDefault="003C379D" w:rsidP="003C379D">
      <w:pPr>
        <w:autoSpaceDE w:val="0"/>
        <w:autoSpaceDN w:val="0"/>
        <w:adjustRightInd w:val="0"/>
        <w:spacing w:line="240" w:lineRule="auto"/>
        <w:jc w:val="center"/>
        <w:rPr>
          <w:rFonts w:ascii="Times New Roman" w:hAnsi="Times New Roman" w:cs="Times New Roman"/>
          <w:b/>
          <w:bCs/>
          <w:color w:val="000000"/>
          <w:sz w:val="20"/>
          <w:szCs w:val="20"/>
          <w:lang w:val="id-ID"/>
        </w:rPr>
      </w:pPr>
      <w:r>
        <w:rPr>
          <w:rFonts w:ascii="Times New Roman" w:hAnsi="Times New Roman" w:cs="Times New Roman"/>
          <w:b/>
          <w:bCs/>
          <w:color w:val="000000"/>
          <w:sz w:val="20"/>
          <w:szCs w:val="20"/>
          <w:lang w:val="id-ID"/>
        </w:rPr>
        <w:t>Putri Rahmawati</w:t>
      </w:r>
    </w:p>
    <w:p w:rsidR="003C379D" w:rsidRPr="007E4290" w:rsidRDefault="003C379D" w:rsidP="003C379D">
      <w:pPr>
        <w:autoSpaceDE w:val="0"/>
        <w:autoSpaceDN w:val="0"/>
        <w:adjustRightInd w:val="0"/>
        <w:spacing w:line="240" w:lineRule="auto"/>
        <w:jc w:val="center"/>
        <w:rPr>
          <w:rFonts w:ascii="Times New Roman" w:hAnsi="Times New Roman" w:cs="Times New Roman"/>
          <w:color w:val="000000"/>
          <w:position w:val="6"/>
          <w:sz w:val="11"/>
          <w:szCs w:val="11"/>
          <w:lang w:val="id-ID"/>
        </w:rPr>
      </w:pPr>
      <w:r w:rsidRPr="00292654">
        <w:rPr>
          <w:rFonts w:ascii="Times New Roman" w:hAnsi="Times New Roman" w:cs="Times New Roman"/>
          <w:color w:val="000000"/>
          <w:sz w:val="20"/>
          <w:szCs w:val="20"/>
        </w:rPr>
        <w:t>Fakultas</w:t>
      </w:r>
      <w:r>
        <w:rPr>
          <w:rFonts w:ascii="Times New Roman" w:hAnsi="Times New Roman" w:cs="Times New Roman"/>
          <w:color w:val="000000"/>
          <w:sz w:val="20"/>
          <w:szCs w:val="20"/>
          <w:lang w:val="id-ID"/>
        </w:rPr>
        <w:t xml:space="preserve"> Ekonomi dan Bisnis,</w:t>
      </w:r>
      <w:r w:rsidRPr="00292654">
        <w:rPr>
          <w:rFonts w:ascii="Times New Roman" w:hAnsi="Times New Roman" w:cs="Times New Roman"/>
          <w:color w:val="000000"/>
          <w:sz w:val="20"/>
          <w:szCs w:val="20"/>
        </w:rPr>
        <w:t xml:space="preserve"> Universitas</w:t>
      </w:r>
      <w:r>
        <w:rPr>
          <w:rFonts w:ascii="Times New Roman" w:hAnsi="Times New Roman" w:cs="Times New Roman"/>
          <w:color w:val="000000"/>
          <w:sz w:val="20"/>
          <w:szCs w:val="20"/>
          <w:lang w:val="id-ID"/>
        </w:rPr>
        <w:t xml:space="preserve"> Brawijaya</w:t>
      </w:r>
    </w:p>
    <w:p w:rsidR="003C379D" w:rsidRPr="00EA204F" w:rsidRDefault="003C379D" w:rsidP="003C379D">
      <w:pPr>
        <w:autoSpaceDE w:val="0"/>
        <w:autoSpaceDN w:val="0"/>
        <w:adjustRightInd w:val="0"/>
        <w:spacing w:line="240" w:lineRule="auto"/>
        <w:jc w:val="center"/>
        <w:rPr>
          <w:rFonts w:ascii="Times New Roman" w:hAnsi="Times New Roman" w:cs="Times New Roman"/>
          <w:i/>
          <w:color w:val="000000"/>
          <w:sz w:val="20"/>
          <w:szCs w:val="20"/>
          <w:lang w:val="id-ID"/>
        </w:rPr>
      </w:pPr>
      <w:r>
        <w:rPr>
          <w:rFonts w:ascii="Times New Roman" w:hAnsi="Times New Roman" w:cs="Times New Roman"/>
          <w:i/>
          <w:color w:val="000000"/>
          <w:sz w:val="20"/>
          <w:szCs w:val="20"/>
          <w:lang w:val="id-ID"/>
        </w:rPr>
        <w:t>putriraahma</w:t>
      </w:r>
      <w:r w:rsidRPr="00EA204F">
        <w:rPr>
          <w:rFonts w:ascii="Times New Roman" w:hAnsi="Times New Roman" w:cs="Times New Roman"/>
          <w:i/>
          <w:color w:val="000000"/>
          <w:sz w:val="20"/>
          <w:szCs w:val="20"/>
          <w:lang w:val="id-ID"/>
        </w:rPr>
        <w:t>@gmail.com</w:t>
      </w:r>
    </w:p>
    <w:p w:rsidR="003C379D" w:rsidRPr="00292654" w:rsidRDefault="003C379D" w:rsidP="003C379D">
      <w:pPr>
        <w:autoSpaceDE w:val="0"/>
        <w:autoSpaceDN w:val="0"/>
        <w:adjustRightInd w:val="0"/>
        <w:spacing w:line="240" w:lineRule="auto"/>
        <w:jc w:val="left"/>
        <w:rPr>
          <w:rFonts w:ascii="Times New Roman" w:hAnsi="Times New Roman" w:cs="Times New Roman"/>
          <w:color w:val="000000"/>
          <w:sz w:val="20"/>
          <w:szCs w:val="20"/>
        </w:rPr>
      </w:pPr>
    </w:p>
    <w:p w:rsidR="003C379D" w:rsidRPr="00292654" w:rsidRDefault="003C379D" w:rsidP="003C379D">
      <w:pPr>
        <w:autoSpaceDE w:val="0"/>
        <w:autoSpaceDN w:val="0"/>
        <w:adjustRightInd w:val="0"/>
        <w:spacing w:line="240" w:lineRule="auto"/>
        <w:jc w:val="left"/>
        <w:rPr>
          <w:rFonts w:ascii="Times New Roman" w:hAnsi="Times New Roman" w:cs="Times New Roman"/>
          <w:color w:val="000000"/>
          <w:sz w:val="20"/>
          <w:szCs w:val="20"/>
        </w:rPr>
      </w:pPr>
    </w:p>
    <w:p w:rsidR="003C379D" w:rsidRPr="00292654" w:rsidRDefault="003C379D" w:rsidP="003C379D">
      <w:pPr>
        <w:autoSpaceDE w:val="0"/>
        <w:autoSpaceDN w:val="0"/>
        <w:adjustRightInd w:val="0"/>
        <w:spacing w:line="240" w:lineRule="auto"/>
        <w:jc w:val="center"/>
        <w:rPr>
          <w:rFonts w:ascii="Times New Roman" w:hAnsi="Times New Roman" w:cs="Times New Roman"/>
          <w:i/>
          <w:iCs/>
          <w:color w:val="000000"/>
          <w:sz w:val="20"/>
          <w:szCs w:val="20"/>
        </w:rPr>
      </w:pPr>
      <w:r w:rsidRPr="00292654">
        <w:rPr>
          <w:rFonts w:ascii="Times New Roman" w:hAnsi="Times New Roman" w:cs="Times New Roman"/>
          <w:b/>
          <w:bCs/>
          <w:i/>
          <w:iCs/>
          <w:caps/>
          <w:color w:val="000000"/>
          <w:sz w:val="20"/>
          <w:szCs w:val="20"/>
        </w:rPr>
        <w:t>Abstrak</w:t>
      </w:r>
    </w:p>
    <w:p w:rsidR="003C379D" w:rsidRPr="00292654" w:rsidRDefault="003C379D" w:rsidP="003C379D">
      <w:pPr>
        <w:autoSpaceDE w:val="0"/>
        <w:autoSpaceDN w:val="0"/>
        <w:adjustRightInd w:val="0"/>
        <w:spacing w:line="240" w:lineRule="auto"/>
        <w:rPr>
          <w:rFonts w:ascii="Times New Roman" w:hAnsi="Times New Roman" w:cs="Times New Roman"/>
          <w:i/>
          <w:iCs/>
          <w:color w:val="000000"/>
          <w:sz w:val="20"/>
          <w:szCs w:val="20"/>
        </w:rPr>
      </w:pPr>
    </w:p>
    <w:p w:rsidR="003C379D" w:rsidRDefault="003C379D" w:rsidP="003C379D">
      <w:pPr>
        <w:autoSpaceDE w:val="0"/>
        <w:autoSpaceDN w:val="0"/>
        <w:adjustRightInd w:val="0"/>
        <w:spacing w:line="240" w:lineRule="auto"/>
        <w:ind w:firstLine="284"/>
        <w:rPr>
          <w:rFonts w:ascii="Times New Roman" w:hAnsi="Times New Roman" w:cs="Times New Roman"/>
          <w:i/>
          <w:iCs/>
          <w:sz w:val="20"/>
          <w:szCs w:val="20"/>
          <w:lang w:val="id-ID"/>
        </w:rPr>
      </w:pPr>
      <w:r w:rsidRPr="00895B4A">
        <w:rPr>
          <w:rFonts w:ascii="Times New Roman" w:hAnsi="Times New Roman" w:cs="Times New Roman"/>
          <w:i/>
          <w:iCs/>
          <w:sz w:val="20"/>
          <w:szCs w:val="20"/>
          <w:lang w:val="id-ID"/>
        </w:rPr>
        <w:t xml:space="preserve">Bank menjalankan fungsi intermediasi dengan menghimpun dana dari masyarakat dan menyalurkan kembali dana tersebut dalam bentuk kredit. </w:t>
      </w:r>
      <w:r>
        <w:rPr>
          <w:rFonts w:ascii="Times New Roman" w:hAnsi="Times New Roman" w:cs="Times New Roman"/>
          <w:i/>
          <w:iCs/>
          <w:sz w:val="20"/>
          <w:szCs w:val="20"/>
          <w:lang w:val="id-ID"/>
        </w:rPr>
        <w:t>Kredit yang diberikan pihak bank berpotensi menimbulkan resiko, karena semakin banyak kredit yang disalurkan maka semakin besar pula resiko yang harus ditanggung pihak bank. Resiko yang dimaksut adalah resiko kredit macet dan resiko ini dinyatakan dengan rasio Non Performing Loan (NPL). Rasio ini menjadi begitu penting bagi pihak bank karena merupakan tolak ukur kinerja dan kesehatan bank, karena apabila NPL mengalami permasalahan maka akan mengganggu beberapa aspek lain yaitu likuiditas, rentabilitas, dan solvabilitas.</w:t>
      </w:r>
    </w:p>
    <w:p w:rsidR="003C379D" w:rsidRPr="007562AB" w:rsidRDefault="003C379D" w:rsidP="003C379D">
      <w:pPr>
        <w:autoSpaceDE w:val="0"/>
        <w:autoSpaceDN w:val="0"/>
        <w:adjustRightInd w:val="0"/>
        <w:spacing w:line="240" w:lineRule="auto"/>
        <w:ind w:firstLine="284"/>
        <w:rPr>
          <w:rFonts w:ascii="Times New Roman" w:hAnsi="Times New Roman" w:cs="Times New Roman"/>
          <w:i/>
          <w:iCs/>
          <w:sz w:val="20"/>
          <w:szCs w:val="20"/>
          <w:lang w:val="id-ID"/>
        </w:rPr>
      </w:pPr>
      <w:r w:rsidRPr="007562AB">
        <w:rPr>
          <w:rFonts w:ascii="Times New Roman" w:hAnsi="Times New Roman" w:cs="Times New Roman"/>
          <w:i/>
          <w:iCs/>
          <w:sz w:val="20"/>
          <w:szCs w:val="20"/>
          <w:lang w:val="id-ID"/>
        </w:rPr>
        <w:t xml:space="preserve">Penelitian ini </w:t>
      </w:r>
      <w:r>
        <w:rPr>
          <w:rFonts w:ascii="Times New Roman" w:hAnsi="Times New Roman" w:cs="Times New Roman"/>
          <w:i/>
          <w:iCs/>
          <w:sz w:val="20"/>
          <w:szCs w:val="20"/>
          <w:lang w:val="id-ID"/>
        </w:rPr>
        <w:t>dilakukan</w:t>
      </w:r>
      <w:r w:rsidRPr="007562AB">
        <w:rPr>
          <w:rFonts w:ascii="Times New Roman" w:hAnsi="Times New Roman" w:cs="Times New Roman"/>
          <w:i/>
          <w:iCs/>
          <w:sz w:val="20"/>
          <w:szCs w:val="20"/>
          <w:lang w:val="id-ID"/>
        </w:rPr>
        <w:t xml:space="preserve"> untuk </w:t>
      </w:r>
      <w:r>
        <w:rPr>
          <w:rFonts w:ascii="Times New Roman" w:hAnsi="Times New Roman" w:cs="Times New Roman"/>
          <w:i/>
          <w:iCs/>
          <w:sz w:val="20"/>
          <w:szCs w:val="20"/>
          <w:lang w:val="id-ID"/>
        </w:rPr>
        <w:t>mengetahui perbedaan Non Performing Loan (NPL) dan variabel-variabel yang diduga mempengaruhi NPL antara Bank Umum Persero (BUMN) dengan Bank Umum Swasta Nasional (BUSN) Devisa periode 2009-2013 selain itu penelitian ini juga untuk mengetahui dan menganalisis bagaimana pengaruh variabel-variabel tersebut terhadap NPL. Untuk melihat perbedaan dalam penelitian ini digunakan alat analisis uji beda independen sample t-test dan sedangkan untuk melihat bagaimana pengaruh variabel terhadap NPL digunakan alat analisis regresi panel. Variabel independen yang digunakan dalam penelitian adalah Capital Adequency Ratio (CAR), Loan to Deposit Ratio (LDR), Net Interest Margin (NIM) dan Biaya Operasional Pendapatan Operasional (BOPO). Dan variabel dependen yang digunakan adalah Non Performing Loan (NPL).</w:t>
      </w:r>
    </w:p>
    <w:p w:rsidR="003C379D" w:rsidRPr="007562AB" w:rsidRDefault="003C379D" w:rsidP="003C379D">
      <w:pPr>
        <w:autoSpaceDE w:val="0"/>
        <w:autoSpaceDN w:val="0"/>
        <w:adjustRightInd w:val="0"/>
        <w:spacing w:line="240" w:lineRule="auto"/>
        <w:ind w:firstLine="284"/>
        <w:rPr>
          <w:rFonts w:ascii="Times New Roman" w:hAnsi="Times New Roman" w:cs="Times New Roman"/>
          <w:i/>
          <w:iCs/>
          <w:sz w:val="20"/>
          <w:szCs w:val="20"/>
          <w:lang w:val="id-ID"/>
        </w:rPr>
      </w:pPr>
      <w:r w:rsidRPr="007562AB">
        <w:rPr>
          <w:rFonts w:ascii="Times New Roman" w:hAnsi="Times New Roman" w:cs="Times New Roman"/>
          <w:i/>
          <w:iCs/>
          <w:sz w:val="20"/>
          <w:szCs w:val="20"/>
          <w:lang w:val="id-ID"/>
        </w:rPr>
        <w:t xml:space="preserve">Hasil dari </w:t>
      </w:r>
      <w:r w:rsidRPr="005B2CD8">
        <w:rPr>
          <w:rFonts w:ascii="Times New Roman" w:hAnsi="Times New Roman" w:cs="Times New Roman"/>
          <w:i/>
          <w:iCs/>
          <w:sz w:val="20"/>
          <w:szCs w:val="20"/>
          <w:lang w:val="id-ID"/>
        </w:rPr>
        <w:t xml:space="preserve">perhitungan </w:t>
      </w:r>
      <w:r>
        <w:rPr>
          <w:rFonts w:ascii="Times New Roman" w:hAnsi="Times New Roman" w:cs="Times New Roman"/>
          <w:i/>
          <w:iCs/>
          <w:sz w:val="20"/>
          <w:szCs w:val="20"/>
          <w:lang w:val="id-ID"/>
        </w:rPr>
        <w:t xml:space="preserve">uji beda independen sample t-test menunjukkan bahwa tidak terdapat perbedaan variabel CAR, LDR dan BOPO antara kedua kelompok bank. Keduanya </w:t>
      </w:r>
      <w:r w:rsidRPr="00554940">
        <w:rPr>
          <w:rFonts w:ascii="Times New Roman" w:hAnsi="Times New Roman" w:cs="Times New Roman"/>
          <w:i/>
          <w:iCs/>
          <w:sz w:val="20"/>
          <w:szCs w:val="20"/>
          <w:lang w:val="id-ID"/>
        </w:rPr>
        <w:t>mampu bersaing dalam menyalurkan kredit dengan</w:t>
      </w:r>
      <w:r>
        <w:rPr>
          <w:rFonts w:ascii="Times New Roman" w:hAnsi="Times New Roman" w:cs="Times New Roman"/>
          <w:i/>
          <w:iCs/>
          <w:sz w:val="20"/>
          <w:szCs w:val="20"/>
          <w:lang w:val="id-ID"/>
        </w:rPr>
        <w:t xml:space="preserve"> biaya operasional yang rendah dan mampu </w:t>
      </w:r>
      <w:r w:rsidRPr="00554940">
        <w:rPr>
          <w:rFonts w:ascii="Times New Roman" w:hAnsi="Times New Roman" w:cs="Times New Roman"/>
          <w:i/>
          <w:iCs/>
          <w:sz w:val="20"/>
          <w:szCs w:val="20"/>
          <w:lang w:val="id-ID"/>
        </w:rPr>
        <w:t xml:space="preserve">mengantisipasi kebutuhan dana </w:t>
      </w:r>
      <w:r>
        <w:rPr>
          <w:rFonts w:ascii="Times New Roman" w:hAnsi="Times New Roman" w:cs="Times New Roman"/>
          <w:i/>
          <w:iCs/>
          <w:sz w:val="20"/>
          <w:szCs w:val="20"/>
          <w:lang w:val="id-ID"/>
        </w:rPr>
        <w:t xml:space="preserve">untuk menutup resiko. Sedangkan variabel NIM antara BUMN dengan BUSN menunjukkan perbedaan, dengan adanya perbedaan NIM tersebut </w:t>
      </w:r>
      <w:r w:rsidRPr="00554940">
        <w:rPr>
          <w:rFonts w:ascii="Times New Roman" w:hAnsi="Times New Roman" w:cs="Times New Roman"/>
          <w:i/>
          <w:iCs/>
          <w:sz w:val="20"/>
          <w:szCs w:val="20"/>
          <w:lang w:val="id-ID"/>
        </w:rPr>
        <w:t>berpengaruh</w:t>
      </w:r>
      <w:r>
        <w:rPr>
          <w:rFonts w:ascii="Times New Roman" w:hAnsi="Times New Roman" w:cs="Times New Roman"/>
          <w:i/>
          <w:iCs/>
          <w:sz w:val="20"/>
          <w:szCs w:val="20"/>
          <w:lang w:val="id-ID"/>
        </w:rPr>
        <w:t xml:space="preserve"> t</w:t>
      </w:r>
      <w:r w:rsidRPr="00554940">
        <w:rPr>
          <w:rFonts w:ascii="Times New Roman" w:hAnsi="Times New Roman" w:cs="Times New Roman"/>
          <w:i/>
          <w:iCs/>
          <w:sz w:val="20"/>
          <w:szCs w:val="20"/>
          <w:lang w:val="id-ID"/>
        </w:rPr>
        <w:t xml:space="preserve">erhadap perbedaan </w:t>
      </w:r>
      <w:r>
        <w:rPr>
          <w:rFonts w:ascii="Times New Roman" w:hAnsi="Times New Roman" w:cs="Times New Roman"/>
          <w:i/>
          <w:iCs/>
          <w:sz w:val="20"/>
          <w:szCs w:val="20"/>
          <w:lang w:val="id-ID"/>
        </w:rPr>
        <w:t>NPL. NIM</w:t>
      </w:r>
      <w:r w:rsidRPr="00554940">
        <w:rPr>
          <w:rFonts w:ascii="Times New Roman" w:hAnsi="Times New Roman" w:cs="Times New Roman"/>
          <w:i/>
          <w:iCs/>
          <w:sz w:val="20"/>
          <w:szCs w:val="20"/>
          <w:lang w:val="id-ID"/>
        </w:rPr>
        <w:t>BUSN lebih</w:t>
      </w:r>
      <w:r>
        <w:rPr>
          <w:rFonts w:ascii="Times New Roman" w:hAnsi="Times New Roman" w:cs="Times New Roman"/>
          <w:i/>
          <w:iCs/>
          <w:sz w:val="20"/>
          <w:szCs w:val="20"/>
          <w:lang w:val="id-ID"/>
        </w:rPr>
        <w:t xml:space="preserve"> tinggi dibanding BUMN sehingga NPL BUSN juga rendah</w:t>
      </w:r>
      <w:r w:rsidRPr="00554940">
        <w:rPr>
          <w:rFonts w:ascii="Times New Roman" w:hAnsi="Times New Roman" w:cs="Times New Roman"/>
          <w:i/>
          <w:iCs/>
          <w:sz w:val="20"/>
          <w:szCs w:val="20"/>
          <w:lang w:val="id-ID"/>
        </w:rPr>
        <w:t>.</w:t>
      </w:r>
      <w:r>
        <w:rPr>
          <w:rFonts w:ascii="Times New Roman" w:hAnsi="Times New Roman" w:cs="Times New Roman"/>
          <w:i/>
          <w:iCs/>
          <w:sz w:val="20"/>
          <w:szCs w:val="20"/>
          <w:lang w:val="id-ID"/>
        </w:rPr>
        <w:t xml:space="preserve"> Hasil uji regresi panel menunjukkan bahwa CAR, LDR, NIM dan BOPO berpengaruh terhadap NPL dan variabel yang dominan mempengaruhi NPL adalah NIM yang hal ini juga diperkuat dengan adanya perbedaan NIM antara kedua kelompok bank dapat berpengaruh juga terhadap NPL keduanya.</w:t>
      </w:r>
    </w:p>
    <w:p w:rsidR="003C379D" w:rsidRPr="00292654" w:rsidRDefault="003C379D" w:rsidP="003C379D">
      <w:pPr>
        <w:autoSpaceDE w:val="0"/>
        <w:autoSpaceDN w:val="0"/>
        <w:adjustRightInd w:val="0"/>
        <w:spacing w:line="240" w:lineRule="auto"/>
        <w:jc w:val="left"/>
        <w:rPr>
          <w:rFonts w:ascii="Times New Roman" w:hAnsi="Times New Roman" w:cs="Times New Roman"/>
          <w:i/>
          <w:iCs/>
          <w:color w:val="000000"/>
          <w:sz w:val="20"/>
          <w:szCs w:val="20"/>
        </w:rPr>
      </w:pPr>
    </w:p>
    <w:p w:rsidR="003C379D" w:rsidRPr="00292654" w:rsidRDefault="003C379D" w:rsidP="003C379D">
      <w:pPr>
        <w:autoSpaceDE w:val="0"/>
        <w:autoSpaceDN w:val="0"/>
        <w:adjustRightInd w:val="0"/>
        <w:spacing w:line="240" w:lineRule="auto"/>
        <w:ind w:left="993" w:hanging="993"/>
        <w:rPr>
          <w:rFonts w:ascii="Times New Roman" w:hAnsi="Times New Roman" w:cs="Times New Roman"/>
          <w:i/>
          <w:iCs/>
          <w:color w:val="000000"/>
          <w:sz w:val="20"/>
          <w:szCs w:val="20"/>
        </w:rPr>
      </w:pPr>
      <w:r>
        <w:rPr>
          <w:rFonts w:ascii="Times New Roman" w:hAnsi="Times New Roman" w:cs="Times New Roman"/>
          <w:i/>
          <w:iCs/>
          <w:color w:val="000000"/>
          <w:sz w:val="20"/>
          <w:szCs w:val="20"/>
        </w:rPr>
        <w:t>Kata kunci</w:t>
      </w:r>
      <w:r>
        <w:rPr>
          <w:rFonts w:ascii="Times New Roman" w:hAnsi="Times New Roman" w:cs="Times New Roman"/>
          <w:i/>
          <w:iCs/>
          <w:color w:val="000000"/>
          <w:sz w:val="20"/>
          <w:szCs w:val="20"/>
          <w:lang w:val="id-ID"/>
        </w:rPr>
        <w:t>: Non Performing Loan (NPL), Capital Adequency Ratio (CAR), Loan to Deposit Ratio (LDR), Net Interest Margin (NIM), Biaya Operasional Pendapatan Operasional (BOPO), Uji beda independen sample t-test, Regresi panel.</w:t>
      </w:r>
    </w:p>
    <w:p w:rsidR="003C379D" w:rsidRPr="00292654" w:rsidRDefault="003C379D" w:rsidP="003C379D">
      <w:pPr>
        <w:pBdr>
          <w:bottom w:val="single" w:sz="6" w:space="0" w:color="auto"/>
          <w:between w:val="single" w:sz="6" w:space="0" w:color="auto"/>
        </w:pBdr>
        <w:autoSpaceDE w:val="0"/>
        <w:autoSpaceDN w:val="0"/>
        <w:adjustRightInd w:val="0"/>
        <w:spacing w:line="240" w:lineRule="auto"/>
        <w:jc w:val="left"/>
        <w:rPr>
          <w:rFonts w:ascii="Times New Roman" w:hAnsi="Times New Roman" w:cs="Times New Roman"/>
          <w:color w:val="000000"/>
          <w:sz w:val="20"/>
          <w:szCs w:val="20"/>
        </w:rPr>
      </w:pPr>
    </w:p>
    <w:p w:rsidR="003C379D" w:rsidRPr="007E4290" w:rsidRDefault="003C379D" w:rsidP="003C379D">
      <w:pPr>
        <w:tabs>
          <w:tab w:val="left" w:pos="280"/>
        </w:tabs>
        <w:autoSpaceDE w:val="0"/>
        <w:autoSpaceDN w:val="0"/>
        <w:adjustRightInd w:val="0"/>
        <w:spacing w:before="240" w:after="80" w:line="240" w:lineRule="auto"/>
        <w:ind w:left="640" w:hanging="360"/>
        <w:jc w:val="center"/>
        <w:rPr>
          <w:rFonts w:ascii="Times New Roman" w:hAnsi="Times New Roman" w:cs="Times New Roman"/>
          <w:b/>
          <w:bCs/>
          <w:caps/>
          <w:color w:val="000000"/>
          <w:sz w:val="20"/>
          <w:szCs w:val="20"/>
          <w:lang w:val="id-ID"/>
        </w:rPr>
      </w:pPr>
      <w:r w:rsidRPr="00292654">
        <w:rPr>
          <w:rFonts w:ascii="Times New Roman" w:hAnsi="Times New Roman" w:cs="Times New Roman"/>
          <w:b/>
          <w:bCs/>
          <w:caps/>
          <w:color w:val="000000"/>
          <w:sz w:val="20"/>
          <w:szCs w:val="20"/>
        </w:rPr>
        <w:t xml:space="preserve">A. </w:t>
      </w:r>
      <w:r>
        <w:rPr>
          <w:rFonts w:ascii="Times New Roman" w:hAnsi="Times New Roman" w:cs="Times New Roman"/>
          <w:b/>
          <w:bCs/>
          <w:caps/>
          <w:color w:val="000000"/>
          <w:sz w:val="20"/>
          <w:szCs w:val="20"/>
          <w:lang w:val="id-ID"/>
        </w:rPr>
        <w:t>Latar belakang</w:t>
      </w:r>
    </w:p>
    <w:p w:rsidR="003C379D" w:rsidRDefault="003C379D" w:rsidP="003C379D">
      <w:pPr>
        <w:tabs>
          <w:tab w:val="left" w:pos="280"/>
        </w:tabs>
        <w:autoSpaceDE w:val="0"/>
        <w:autoSpaceDN w:val="0"/>
        <w:adjustRightInd w:val="0"/>
        <w:spacing w:after="80" w:line="240" w:lineRule="auto"/>
        <w:ind w:firstLine="280"/>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 xml:space="preserve">Bank merupakan lembaga keuangan yang menjalankan fungsi intermediasi dengan menghimpun dana dari masyarakat dan menyalurkan kembali dana tersebut dalam bentuk kredit. Kredit yang diberikan oleh pihak bank merupakan salah satu kegiatan penting karena sebagian besar pendapatan yang dimiliki bank berasal dari kegiatan ini. Kredit yang diberikan oleh pihak bank berpotensi menimbulkan resiko, karena semakin besar kredit yang salurkan maka semakin besar pula resiko yang harus ditanggung oleh pihak bank. Resiko yang dimaksut adalah resiko kredit macet, dan resiko ini dinyatakan dengan rasio </w:t>
      </w:r>
      <w:r w:rsidRPr="003A54EC">
        <w:rPr>
          <w:rFonts w:ascii="Times New Roman" w:hAnsi="Times New Roman" w:cs="Times New Roman"/>
          <w:i/>
          <w:color w:val="000000"/>
          <w:sz w:val="20"/>
          <w:szCs w:val="20"/>
          <w:lang w:val="id-ID"/>
        </w:rPr>
        <w:t>Non Performing Loan</w:t>
      </w:r>
      <w:r>
        <w:rPr>
          <w:rFonts w:ascii="Times New Roman" w:hAnsi="Times New Roman" w:cs="Times New Roman"/>
          <w:color w:val="000000"/>
          <w:sz w:val="20"/>
          <w:szCs w:val="20"/>
          <w:lang w:val="id-ID"/>
        </w:rPr>
        <w:t xml:space="preserve"> (NPL) . Semakin </w:t>
      </w:r>
      <w:r w:rsidRPr="00F16E18">
        <w:rPr>
          <w:rFonts w:ascii="Times New Roman" w:hAnsi="Times New Roman" w:cs="Times New Roman"/>
          <w:color w:val="000000"/>
          <w:sz w:val="20"/>
          <w:szCs w:val="20"/>
        </w:rPr>
        <w:t xml:space="preserve">tinggi </w:t>
      </w:r>
      <w:r w:rsidRPr="00F16E18">
        <w:rPr>
          <w:rFonts w:ascii="Times New Roman" w:hAnsi="Times New Roman" w:cs="Times New Roman"/>
          <w:color w:val="000000"/>
          <w:sz w:val="20"/>
          <w:szCs w:val="20"/>
          <w:lang w:val="id-ID"/>
        </w:rPr>
        <w:t>rasio</w:t>
      </w:r>
      <w:r w:rsidRPr="00F16E18">
        <w:rPr>
          <w:rFonts w:ascii="Times New Roman" w:hAnsi="Times New Roman" w:cs="Times New Roman"/>
          <w:color w:val="000000"/>
          <w:sz w:val="20"/>
          <w:szCs w:val="20"/>
        </w:rPr>
        <w:t xml:space="preserve"> NPL maka semakin besar pula risiko kredit yang ditanggung oleh pihak bank</w:t>
      </w:r>
      <w:r>
        <w:rPr>
          <w:rFonts w:ascii="Times New Roman" w:hAnsi="Times New Roman" w:cs="Times New Roman"/>
          <w:color w:val="000000"/>
          <w:sz w:val="20"/>
          <w:szCs w:val="20"/>
        </w:rPr>
        <w:t>.</w:t>
      </w:r>
      <w:r w:rsidRPr="003A54EC">
        <w:rPr>
          <w:rFonts w:ascii="Times New Roman" w:hAnsi="Times New Roman" w:cs="Times New Roman"/>
          <w:color w:val="000000"/>
          <w:sz w:val="20"/>
          <w:szCs w:val="20"/>
          <w:lang w:val="id-ID"/>
        </w:rPr>
        <w:t>Rasio ini menjadi begitu penting bagi pihak bank karena merupakan tolak ukur kinerja dan kesehatan bank, karena apabila NPL mengalami permasalahan maka akan mengganggu beberapa aspek lain yaitu likuiditas, rentabilitas, dan solvabilitas.</w:t>
      </w:r>
    </w:p>
    <w:p w:rsidR="003C379D" w:rsidRDefault="003C379D" w:rsidP="003C379D">
      <w:pPr>
        <w:tabs>
          <w:tab w:val="left" w:pos="280"/>
        </w:tabs>
        <w:autoSpaceDE w:val="0"/>
        <w:autoSpaceDN w:val="0"/>
        <w:adjustRightInd w:val="0"/>
        <w:spacing w:after="120" w:line="240" w:lineRule="auto"/>
        <w:ind w:firstLine="278"/>
        <w:rPr>
          <w:rFonts w:ascii="Times New Roman" w:hAnsi="Times New Roman" w:cs="Times New Roman"/>
          <w:color w:val="000000"/>
          <w:sz w:val="20"/>
          <w:szCs w:val="20"/>
        </w:rPr>
      </w:pPr>
      <w:r>
        <w:rPr>
          <w:rFonts w:ascii="Times New Roman" w:hAnsi="Times New Roman" w:cs="Times New Roman"/>
          <w:color w:val="000000"/>
          <w:sz w:val="20"/>
          <w:szCs w:val="20"/>
          <w:lang w:val="id-ID"/>
        </w:rPr>
        <w:t xml:space="preserve">Pihak perbankan tidak mungkin menghindari adanya kredit macet, namun berusaha menekan seminimal mungkin terjadinya besarnya kredit macet tersebut. Begitu juga dengan kelompok </w:t>
      </w:r>
      <w:r w:rsidRPr="00CC2F5D">
        <w:rPr>
          <w:rFonts w:ascii="Times New Roman" w:hAnsi="Times New Roman" w:cs="Times New Roman"/>
          <w:color w:val="000000"/>
          <w:sz w:val="20"/>
          <w:szCs w:val="20"/>
        </w:rPr>
        <w:t>Bank Umum Persero (BUMN) dan Bank Umum Swasta Nasional (BUSN) Devisa</w:t>
      </w:r>
      <w:r>
        <w:rPr>
          <w:rFonts w:ascii="Times New Roman" w:hAnsi="Times New Roman" w:cs="Times New Roman"/>
          <w:color w:val="000000"/>
          <w:sz w:val="20"/>
          <w:szCs w:val="20"/>
        </w:rPr>
        <w:t xml:space="preserve"> yang berusaha meminimalisir terjadinya kredi macet. Digunakan Bank Umum Persero (BUMN) karena </w:t>
      </w:r>
      <w:r w:rsidRPr="00CC2F5D">
        <w:rPr>
          <w:rFonts w:ascii="Times New Roman" w:hAnsi="Times New Roman" w:cs="Times New Roman"/>
          <w:color w:val="000000"/>
          <w:sz w:val="20"/>
          <w:szCs w:val="20"/>
          <w:lang w:val="id-ID"/>
        </w:rPr>
        <w:t>merupakan kelompok bank yang</w:t>
      </w:r>
      <w:r w:rsidRPr="00CC2F5D">
        <w:rPr>
          <w:rFonts w:ascii="Times New Roman" w:hAnsi="Times New Roman" w:cs="Times New Roman"/>
          <w:color w:val="000000"/>
          <w:sz w:val="20"/>
          <w:szCs w:val="20"/>
        </w:rPr>
        <w:t xml:space="preserve"> memiliki kontribusi besar bagi perekonomian</w:t>
      </w:r>
      <w:r w:rsidRPr="00CC2F5D">
        <w:rPr>
          <w:rFonts w:ascii="Times New Roman" w:hAnsi="Times New Roman" w:cs="Times New Roman"/>
          <w:color w:val="000000"/>
          <w:sz w:val="20"/>
          <w:szCs w:val="20"/>
          <w:lang w:val="id-ID"/>
        </w:rPr>
        <w:t>, selain itu juga merupakan kelompok bank yang memiliki posisi kuat karena sebagian besar modal dimiliki oleh pemerintah.</w:t>
      </w:r>
      <w:r w:rsidRPr="001E778D">
        <w:rPr>
          <w:rFonts w:ascii="Times New Roman" w:hAnsi="Times New Roman" w:cs="Times New Roman"/>
          <w:color w:val="000000"/>
          <w:sz w:val="20"/>
          <w:szCs w:val="20"/>
        </w:rPr>
        <w:t xml:space="preserve">Bank Umum Persero (BUMN)yang </w:t>
      </w:r>
      <w:r w:rsidRPr="001E778D">
        <w:rPr>
          <w:rFonts w:ascii="Times New Roman" w:hAnsi="Times New Roman" w:cs="Times New Roman"/>
          <w:color w:val="000000"/>
          <w:sz w:val="20"/>
          <w:szCs w:val="20"/>
          <w:lang w:val="id-ID"/>
        </w:rPr>
        <w:t xml:space="preserve">digunakan </w:t>
      </w:r>
      <w:r w:rsidRPr="001E778D">
        <w:rPr>
          <w:rFonts w:ascii="Times New Roman" w:hAnsi="Times New Roman" w:cs="Times New Roman"/>
          <w:color w:val="000000"/>
          <w:sz w:val="20"/>
          <w:szCs w:val="20"/>
        </w:rPr>
        <w:t>meliputi 4 bank yaitu Bank Negara Indonesia (BNI), Bank Rakyat Indonesia (BRI), Bank Tabungan Negara (BTN), dan Bank Mandiri. Selain itu digunakan juga 4 Bank Umum Swasta Nasional (BUSN) Devisa sebagai pembanding yaitu Bank Central Asia (BCA), Bank CIMB Niaga, Bank Danamon dan Bank Tabungan Pensiunan Nasional (BTPN)</w:t>
      </w:r>
      <w:r w:rsidRPr="001E778D">
        <w:rPr>
          <w:rFonts w:ascii="Times New Roman" w:hAnsi="Times New Roman" w:cs="Times New Roman"/>
          <w:color w:val="000000"/>
          <w:sz w:val="20"/>
          <w:szCs w:val="20"/>
          <w:lang w:val="id-ID"/>
        </w:rPr>
        <w:t xml:space="preserve"> yang</w:t>
      </w:r>
      <w:r w:rsidRPr="001E778D">
        <w:rPr>
          <w:rFonts w:ascii="Times New Roman" w:hAnsi="Times New Roman" w:cs="Times New Roman"/>
          <w:color w:val="000000"/>
          <w:sz w:val="20"/>
          <w:szCs w:val="20"/>
        </w:rPr>
        <w:t xml:space="preserve"> keempat bank swasta tersebut adalah bank yang masuk dalam kategori 10 besar bank (Ranking Bank) yang berhasil mencetak laba terbesar atas kinerja keuangan pada tahun 2013.</w:t>
      </w:r>
    </w:p>
    <w:p w:rsidR="003C379D" w:rsidRPr="00D2217C" w:rsidRDefault="003C379D" w:rsidP="003C379D">
      <w:pPr>
        <w:tabs>
          <w:tab w:val="left" w:pos="280"/>
        </w:tabs>
        <w:autoSpaceDE w:val="0"/>
        <w:autoSpaceDN w:val="0"/>
        <w:adjustRightInd w:val="0"/>
        <w:spacing w:line="240" w:lineRule="auto"/>
        <w:rPr>
          <w:rFonts w:ascii="Times New Roman" w:hAnsi="Times New Roman" w:cs="Times New Roman"/>
          <w:b/>
          <w:color w:val="000000"/>
          <w:sz w:val="20"/>
          <w:szCs w:val="20"/>
        </w:rPr>
      </w:pPr>
      <w:r>
        <w:rPr>
          <w:rFonts w:ascii="Times New Roman" w:hAnsi="Times New Roman" w:cs="Times New Roman"/>
          <w:color w:val="000000"/>
          <w:sz w:val="20"/>
          <w:szCs w:val="20"/>
        </w:rPr>
        <w:t>Grafik 1</w:t>
      </w:r>
      <w:r w:rsidRPr="00D2217C">
        <w:rPr>
          <w:rFonts w:ascii="Times New Roman" w:hAnsi="Times New Roman" w:cs="Times New Roman"/>
          <w:b/>
          <w:color w:val="000000"/>
          <w:sz w:val="20"/>
          <w:szCs w:val="20"/>
        </w:rPr>
        <w:t xml:space="preserve">: Rata-rata </w:t>
      </w:r>
      <w:r w:rsidRPr="00D2217C">
        <w:rPr>
          <w:rFonts w:ascii="Times New Roman" w:hAnsi="Times New Roman" w:cs="Times New Roman"/>
          <w:b/>
          <w:i/>
          <w:color w:val="000000"/>
          <w:sz w:val="20"/>
          <w:szCs w:val="20"/>
        </w:rPr>
        <w:t>Non Performing Loan</w:t>
      </w:r>
      <w:r w:rsidRPr="00D2217C">
        <w:rPr>
          <w:rFonts w:ascii="Times New Roman" w:hAnsi="Times New Roman" w:cs="Times New Roman"/>
          <w:b/>
          <w:color w:val="000000"/>
          <w:sz w:val="20"/>
          <w:szCs w:val="20"/>
        </w:rPr>
        <w:t xml:space="preserve"> (NPL) </w:t>
      </w:r>
      <w:r>
        <w:rPr>
          <w:rFonts w:ascii="Times New Roman" w:hAnsi="Times New Roman" w:cs="Times New Roman"/>
          <w:b/>
          <w:color w:val="000000"/>
          <w:sz w:val="20"/>
          <w:szCs w:val="20"/>
        </w:rPr>
        <w:t>BUMN</w:t>
      </w:r>
      <w:r w:rsidRPr="00D2217C">
        <w:rPr>
          <w:rFonts w:ascii="Times New Roman" w:hAnsi="Times New Roman" w:cs="Times New Roman"/>
          <w:b/>
          <w:color w:val="000000"/>
          <w:sz w:val="20"/>
          <w:szCs w:val="20"/>
        </w:rPr>
        <w:t xml:space="preserve"> dan </w:t>
      </w:r>
      <w:r>
        <w:rPr>
          <w:rFonts w:ascii="Times New Roman" w:hAnsi="Times New Roman" w:cs="Times New Roman"/>
          <w:b/>
          <w:color w:val="000000"/>
          <w:sz w:val="20"/>
          <w:szCs w:val="20"/>
        </w:rPr>
        <w:t>BUSN</w:t>
      </w:r>
    </w:p>
    <w:p w:rsidR="003C379D" w:rsidRDefault="003C379D" w:rsidP="003C379D">
      <w:pPr>
        <w:tabs>
          <w:tab w:val="left" w:pos="280"/>
        </w:tabs>
        <w:autoSpaceDE w:val="0"/>
        <w:autoSpaceDN w:val="0"/>
        <w:adjustRightInd w:val="0"/>
        <w:spacing w:line="240" w:lineRule="auto"/>
        <w:ind w:firstLine="280"/>
        <w:jc w:val="center"/>
        <w:rPr>
          <w:rFonts w:ascii="Times New Roman" w:hAnsi="Times New Roman" w:cs="Times New Roman"/>
          <w:color w:val="000000"/>
          <w:sz w:val="20"/>
          <w:szCs w:val="20"/>
          <w:lang w:val="id-ID"/>
        </w:rPr>
      </w:pPr>
      <w:r>
        <w:rPr>
          <w:rFonts w:ascii="Arial" w:eastAsia="Calibri" w:hAnsi="Arial" w:cs="Arial"/>
          <w:noProof/>
        </w:rPr>
        <w:drawing>
          <wp:inline distT="0" distB="0" distL="0" distR="0">
            <wp:extent cx="3582670" cy="1651635"/>
            <wp:effectExtent l="0" t="0" r="0" b="0"/>
            <wp:docPr id="37"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379D" w:rsidRPr="00B6249F" w:rsidRDefault="003C379D" w:rsidP="003C379D">
      <w:pPr>
        <w:tabs>
          <w:tab w:val="left" w:pos="280"/>
        </w:tabs>
        <w:autoSpaceDE w:val="0"/>
        <w:autoSpaceDN w:val="0"/>
        <w:adjustRightInd w:val="0"/>
        <w:spacing w:after="120" w:line="240" w:lineRule="auto"/>
        <w:rPr>
          <w:rFonts w:ascii="Times New Roman" w:hAnsi="Times New Roman" w:cs="Times New Roman"/>
          <w:color w:val="000000"/>
          <w:sz w:val="18"/>
          <w:szCs w:val="18"/>
          <w:lang w:val="id-ID"/>
        </w:rPr>
      </w:pPr>
      <w:r w:rsidRPr="00B6249F">
        <w:rPr>
          <w:rFonts w:ascii="Times New Roman" w:hAnsi="Times New Roman" w:cs="Times New Roman"/>
          <w:color w:val="000000"/>
          <w:sz w:val="18"/>
          <w:szCs w:val="18"/>
          <w:lang w:val="id-ID"/>
        </w:rPr>
        <w:t>Sumber: Otoritas Jasa Keuangan,2014 (diolah)</w:t>
      </w:r>
    </w:p>
    <w:p w:rsidR="003C379D" w:rsidRDefault="003C379D" w:rsidP="003C379D">
      <w:pPr>
        <w:tabs>
          <w:tab w:val="left" w:pos="280"/>
        </w:tabs>
        <w:autoSpaceDE w:val="0"/>
        <w:autoSpaceDN w:val="0"/>
        <w:adjustRightInd w:val="0"/>
        <w:spacing w:after="120" w:line="240" w:lineRule="auto"/>
        <w:ind w:firstLine="278"/>
        <w:rPr>
          <w:rFonts w:ascii="Times New Roman" w:hAnsi="Times New Roman" w:cs="Times New Roman"/>
          <w:color w:val="000000"/>
          <w:sz w:val="20"/>
          <w:szCs w:val="20"/>
        </w:rPr>
      </w:pPr>
      <w:r>
        <w:rPr>
          <w:rFonts w:ascii="Times New Roman" w:hAnsi="Times New Roman" w:cs="Times New Roman"/>
          <w:color w:val="000000"/>
          <w:sz w:val="20"/>
          <w:szCs w:val="20"/>
          <w:lang w:val="id-ID"/>
        </w:rPr>
        <w:t xml:space="preserve">Grafik 1 menunjukkan </w:t>
      </w:r>
      <w:r w:rsidRPr="003A4CD0">
        <w:rPr>
          <w:rFonts w:ascii="Times New Roman" w:hAnsi="Times New Roman" w:cs="Times New Roman"/>
          <w:color w:val="000000"/>
          <w:sz w:val="20"/>
          <w:szCs w:val="20"/>
        </w:rPr>
        <w:t>rata-rata rasio NPL</w:t>
      </w:r>
      <w:r>
        <w:rPr>
          <w:rFonts w:ascii="Times New Roman" w:hAnsi="Times New Roman" w:cs="Times New Roman"/>
          <w:color w:val="000000"/>
          <w:sz w:val="20"/>
          <w:szCs w:val="20"/>
        </w:rPr>
        <w:t xml:space="preserve"> pada  BUMN dan BUSN yang mengalami penurunan. Nilai rata-rata BUMN lebih tinggi dibandingkan BUSN, artinya resiko kredit macet lebih besar dialami oleh BUMN dibandingkan BUSN, </w:t>
      </w:r>
      <w:r w:rsidRPr="000C4ECD">
        <w:rPr>
          <w:rFonts w:ascii="Times New Roman" w:hAnsi="Times New Roman" w:cs="Times New Roman"/>
          <w:color w:val="000000"/>
          <w:sz w:val="20"/>
          <w:szCs w:val="20"/>
        </w:rPr>
        <w:t>Jika hal ini tidak segera diatasi maka bank tersebut dalam kondisi yang bermasalah dan juga akan tertinggal kinerjanya dari kelompok bank lain, terutama kelompok Bank Umum Swasta yang dalam penelitian ini sebagai pembandingnya.</w:t>
      </w:r>
    </w:p>
    <w:p w:rsidR="003C379D" w:rsidRPr="00341A35" w:rsidRDefault="003C379D" w:rsidP="003C379D">
      <w:pPr>
        <w:tabs>
          <w:tab w:val="left" w:pos="280"/>
        </w:tabs>
        <w:autoSpaceDE w:val="0"/>
        <w:autoSpaceDN w:val="0"/>
        <w:adjustRightInd w:val="0"/>
        <w:spacing w:line="240" w:lineRule="auto"/>
        <w:rPr>
          <w:rFonts w:ascii="Times New Roman" w:hAnsi="Times New Roman" w:cs="Times New Roman"/>
          <w:b/>
          <w:color w:val="000000"/>
          <w:sz w:val="20"/>
          <w:szCs w:val="20"/>
        </w:rPr>
      </w:pPr>
      <w:r>
        <w:rPr>
          <w:rFonts w:ascii="Times New Roman" w:hAnsi="Times New Roman" w:cs="Times New Roman"/>
          <w:color w:val="000000"/>
          <w:sz w:val="20"/>
          <w:szCs w:val="20"/>
        </w:rPr>
        <w:t>Grafik 2</w:t>
      </w:r>
      <w:r w:rsidRPr="00341A35">
        <w:rPr>
          <w:rFonts w:ascii="Times New Roman" w:hAnsi="Times New Roman" w:cs="Times New Roman"/>
          <w:b/>
          <w:color w:val="000000"/>
          <w:sz w:val="20"/>
          <w:szCs w:val="20"/>
        </w:rPr>
        <w:t xml:space="preserve">: Perbandingan Laba antara </w:t>
      </w:r>
      <w:r>
        <w:rPr>
          <w:rFonts w:ascii="Times New Roman" w:hAnsi="Times New Roman" w:cs="Times New Roman"/>
          <w:b/>
          <w:color w:val="000000"/>
          <w:sz w:val="20"/>
          <w:szCs w:val="20"/>
        </w:rPr>
        <w:t xml:space="preserve">BUMN </w:t>
      </w:r>
      <w:r w:rsidRPr="00341A35">
        <w:rPr>
          <w:rFonts w:ascii="Times New Roman" w:hAnsi="Times New Roman" w:cs="Times New Roman"/>
          <w:b/>
          <w:color w:val="000000"/>
          <w:sz w:val="20"/>
          <w:szCs w:val="20"/>
        </w:rPr>
        <w:t xml:space="preserve">dan </w:t>
      </w:r>
      <w:r>
        <w:rPr>
          <w:rFonts w:ascii="Times New Roman" w:hAnsi="Times New Roman" w:cs="Times New Roman"/>
          <w:b/>
          <w:color w:val="000000"/>
          <w:sz w:val="20"/>
          <w:szCs w:val="20"/>
        </w:rPr>
        <w:t>BUSN</w:t>
      </w:r>
    </w:p>
    <w:p w:rsidR="003C379D" w:rsidRDefault="003C379D" w:rsidP="003C379D">
      <w:pPr>
        <w:tabs>
          <w:tab w:val="left" w:pos="280"/>
        </w:tabs>
        <w:autoSpaceDE w:val="0"/>
        <w:autoSpaceDN w:val="0"/>
        <w:adjustRightInd w:val="0"/>
        <w:spacing w:line="240" w:lineRule="auto"/>
        <w:ind w:firstLine="278"/>
        <w:jc w:val="center"/>
        <w:rPr>
          <w:rFonts w:ascii="Times New Roman" w:hAnsi="Times New Roman" w:cs="Times New Roman"/>
          <w:color w:val="000000"/>
          <w:sz w:val="20"/>
          <w:szCs w:val="20"/>
          <w:lang w:val="id-ID"/>
        </w:rPr>
      </w:pPr>
      <w:r>
        <w:rPr>
          <w:rFonts w:ascii="Arial" w:eastAsia="Calibri" w:hAnsi="Arial" w:cs="Arial"/>
          <w:noProof/>
        </w:rPr>
        <w:drawing>
          <wp:inline distT="0" distB="0" distL="0" distR="0">
            <wp:extent cx="3726180" cy="1702435"/>
            <wp:effectExtent l="0" t="0" r="7620" b="0"/>
            <wp:docPr id="38"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C379D" w:rsidRPr="002907F9" w:rsidRDefault="003C379D" w:rsidP="003C379D">
      <w:pPr>
        <w:tabs>
          <w:tab w:val="left" w:pos="280"/>
        </w:tabs>
        <w:autoSpaceDE w:val="0"/>
        <w:autoSpaceDN w:val="0"/>
        <w:adjustRightInd w:val="0"/>
        <w:spacing w:after="120" w:line="240" w:lineRule="auto"/>
        <w:rPr>
          <w:rFonts w:ascii="Times New Roman" w:hAnsi="Times New Roman" w:cs="Times New Roman"/>
          <w:color w:val="000000"/>
          <w:sz w:val="18"/>
          <w:szCs w:val="18"/>
        </w:rPr>
      </w:pPr>
      <w:r w:rsidRPr="00B6249F">
        <w:rPr>
          <w:rFonts w:ascii="Times New Roman" w:hAnsi="Times New Roman" w:cs="Times New Roman"/>
          <w:color w:val="000000"/>
          <w:sz w:val="18"/>
          <w:szCs w:val="18"/>
          <w:lang w:val="id-ID"/>
        </w:rPr>
        <w:t xml:space="preserve">Sumber: </w:t>
      </w:r>
      <w:r w:rsidRPr="00B6249F">
        <w:rPr>
          <w:rFonts w:ascii="Times New Roman" w:hAnsi="Times New Roman" w:cs="Times New Roman"/>
          <w:color w:val="000000"/>
          <w:sz w:val="18"/>
          <w:szCs w:val="18"/>
        </w:rPr>
        <w:t>Bursa Efek Indonesia</w:t>
      </w:r>
      <w:r w:rsidRPr="00B6249F">
        <w:rPr>
          <w:rFonts w:ascii="Times New Roman" w:hAnsi="Times New Roman" w:cs="Times New Roman"/>
          <w:color w:val="000000"/>
          <w:sz w:val="18"/>
          <w:szCs w:val="18"/>
          <w:lang w:val="id-ID"/>
        </w:rPr>
        <w:t>,2014</w:t>
      </w:r>
      <w:r w:rsidRPr="00B6249F">
        <w:rPr>
          <w:rFonts w:ascii="Times New Roman" w:hAnsi="Times New Roman" w:cs="Times New Roman"/>
          <w:color w:val="000000"/>
          <w:sz w:val="18"/>
          <w:szCs w:val="18"/>
        </w:rPr>
        <w:t xml:space="preserve"> (diolah)</w:t>
      </w:r>
    </w:p>
    <w:p w:rsidR="003C379D" w:rsidRDefault="003C379D" w:rsidP="003C379D">
      <w:pPr>
        <w:tabs>
          <w:tab w:val="left" w:pos="280"/>
        </w:tabs>
        <w:autoSpaceDE w:val="0"/>
        <w:autoSpaceDN w:val="0"/>
        <w:adjustRightInd w:val="0"/>
        <w:spacing w:line="240" w:lineRule="auto"/>
        <w:ind w:firstLine="278"/>
        <w:rPr>
          <w:rFonts w:ascii="Times New Roman" w:hAnsi="Times New Roman" w:cs="Times New Roman"/>
          <w:color w:val="000000"/>
          <w:sz w:val="20"/>
          <w:szCs w:val="20"/>
        </w:rPr>
      </w:pPr>
      <w:r>
        <w:rPr>
          <w:rFonts w:ascii="Times New Roman" w:hAnsi="Times New Roman" w:cs="Times New Roman"/>
          <w:color w:val="000000"/>
          <w:sz w:val="20"/>
          <w:szCs w:val="20"/>
          <w:lang w:val="id-ID"/>
        </w:rPr>
        <w:t xml:space="preserve">Grafik 2 diatas menunjukkan perbandingan laba antara BUMN dengan BUSN yang mengalami peningkatan. Kesesuaian peningkatan laba ini di imbangi dengan penurunan NPL (grafik 1), namun mengindikasi </w:t>
      </w:r>
      <w:r w:rsidRPr="00B53A25">
        <w:rPr>
          <w:rFonts w:ascii="Times New Roman" w:hAnsi="Times New Roman" w:cs="Times New Roman"/>
          <w:color w:val="000000"/>
          <w:sz w:val="20"/>
          <w:szCs w:val="20"/>
        </w:rPr>
        <w:t xml:space="preserve">mengapa </w:t>
      </w:r>
      <w:r>
        <w:rPr>
          <w:rFonts w:ascii="Times New Roman" w:hAnsi="Times New Roman" w:cs="Times New Roman"/>
          <w:color w:val="000000"/>
          <w:sz w:val="20"/>
          <w:szCs w:val="20"/>
        </w:rPr>
        <w:t xml:space="preserve">BUMN </w:t>
      </w:r>
      <w:r w:rsidRPr="00B53A25">
        <w:rPr>
          <w:rFonts w:ascii="Times New Roman" w:hAnsi="Times New Roman" w:cs="Times New Roman"/>
          <w:color w:val="000000"/>
          <w:sz w:val="20"/>
          <w:szCs w:val="20"/>
        </w:rPr>
        <w:t xml:space="preserve">dengan nilai rasio </w:t>
      </w:r>
      <w:r>
        <w:rPr>
          <w:rFonts w:ascii="Times New Roman" w:hAnsi="Times New Roman" w:cs="Times New Roman"/>
          <w:color w:val="000000"/>
          <w:sz w:val="20"/>
          <w:szCs w:val="20"/>
        </w:rPr>
        <w:t xml:space="preserve">NPL </w:t>
      </w:r>
      <w:r w:rsidRPr="00B53A25">
        <w:rPr>
          <w:rFonts w:ascii="Times New Roman" w:hAnsi="Times New Roman" w:cs="Times New Roman"/>
          <w:color w:val="000000"/>
          <w:sz w:val="20"/>
          <w:szCs w:val="20"/>
        </w:rPr>
        <w:t xml:space="preserve">yang lebih tinggi dibandingkan </w:t>
      </w:r>
      <w:r>
        <w:rPr>
          <w:rFonts w:ascii="Times New Roman" w:hAnsi="Times New Roman" w:cs="Times New Roman"/>
          <w:color w:val="000000"/>
          <w:sz w:val="20"/>
          <w:szCs w:val="20"/>
        </w:rPr>
        <w:t xml:space="preserve">BUSN </w:t>
      </w:r>
      <w:r w:rsidRPr="00B53A25">
        <w:rPr>
          <w:rFonts w:ascii="Times New Roman" w:hAnsi="Times New Roman" w:cs="Times New Roman"/>
          <w:color w:val="000000"/>
          <w:sz w:val="20"/>
          <w:szCs w:val="20"/>
        </w:rPr>
        <w:t>tetapi besarnya perolehan laba justru lebih besar dibandingkan</w:t>
      </w:r>
      <w:r>
        <w:rPr>
          <w:rFonts w:ascii="Times New Roman" w:hAnsi="Times New Roman" w:cs="Times New Roman"/>
          <w:color w:val="000000"/>
          <w:sz w:val="20"/>
          <w:szCs w:val="20"/>
        </w:rPr>
        <w:t xml:space="preserve"> BUSN</w:t>
      </w:r>
      <w:r w:rsidRPr="00B53A25">
        <w:rPr>
          <w:rFonts w:ascii="Times New Roman" w:hAnsi="Times New Roman" w:cs="Times New Roman"/>
          <w:color w:val="000000"/>
          <w:sz w:val="20"/>
          <w:szCs w:val="20"/>
        </w:rPr>
        <w:t xml:space="preserve">, sedangkan </w:t>
      </w:r>
      <w:r>
        <w:rPr>
          <w:rFonts w:ascii="Times New Roman" w:hAnsi="Times New Roman" w:cs="Times New Roman"/>
          <w:color w:val="000000"/>
          <w:sz w:val="20"/>
          <w:szCs w:val="20"/>
        </w:rPr>
        <w:t xml:space="preserve">BUSN </w:t>
      </w:r>
      <w:r w:rsidRPr="00B53A25">
        <w:rPr>
          <w:rFonts w:ascii="Times New Roman" w:hAnsi="Times New Roman" w:cs="Times New Roman"/>
          <w:color w:val="000000"/>
          <w:sz w:val="20"/>
          <w:szCs w:val="20"/>
        </w:rPr>
        <w:t>sendiri dengan nilai rasio</w:t>
      </w:r>
      <w:r>
        <w:rPr>
          <w:rFonts w:ascii="Times New Roman" w:hAnsi="Times New Roman" w:cs="Times New Roman"/>
          <w:color w:val="000000"/>
          <w:sz w:val="20"/>
          <w:szCs w:val="20"/>
        </w:rPr>
        <w:t xml:space="preserve"> NPL</w:t>
      </w:r>
      <w:r w:rsidRPr="00B53A25">
        <w:rPr>
          <w:rFonts w:ascii="Times New Roman" w:hAnsi="Times New Roman" w:cs="Times New Roman"/>
          <w:color w:val="000000"/>
          <w:sz w:val="20"/>
          <w:szCs w:val="20"/>
        </w:rPr>
        <w:t xml:space="preserve"> lebih rendah malah memperoleh laba yang lebih rendah dibanding </w:t>
      </w:r>
      <w:r>
        <w:rPr>
          <w:rFonts w:ascii="Times New Roman" w:hAnsi="Times New Roman" w:cs="Times New Roman"/>
          <w:color w:val="000000"/>
          <w:sz w:val="20"/>
          <w:szCs w:val="20"/>
        </w:rPr>
        <w:t>BUMN.</w:t>
      </w:r>
    </w:p>
    <w:p w:rsidR="003C379D" w:rsidRDefault="003C379D" w:rsidP="003C379D">
      <w:pPr>
        <w:tabs>
          <w:tab w:val="left" w:pos="280"/>
        </w:tabs>
        <w:autoSpaceDE w:val="0"/>
        <w:autoSpaceDN w:val="0"/>
        <w:adjustRightInd w:val="0"/>
        <w:spacing w:after="120" w:line="240" w:lineRule="auto"/>
        <w:ind w:firstLine="278"/>
        <w:rPr>
          <w:rFonts w:ascii="Times New Roman" w:hAnsi="Times New Roman" w:cs="Times New Roman"/>
          <w:color w:val="000000"/>
          <w:sz w:val="20"/>
          <w:szCs w:val="20"/>
        </w:rPr>
      </w:pPr>
      <w:r>
        <w:rPr>
          <w:rFonts w:ascii="Times New Roman" w:hAnsi="Times New Roman" w:cs="Times New Roman"/>
          <w:color w:val="000000"/>
          <w:sz w:val="20"/>
          <w:szCs w:val="20"/>
        </w:rPr>
        <w:t>B</w:t>
      </w:r>
      <w:r w:rsidRPr="00383F41">
        <w:rPr>
          <w:rFonts w:ascii="Times New Roman" w:hAnsi="Times New Roman" w:cs="Times New Roman"/>
          <w:color w:val="000000"/>
          <w:sz w:val="20"/>
          <w:szCs w:val="20"/>
        </w:rPr>
        <w:t xml:space="preserve">erdasarkan data rasio </w:t>
      </w:r>
      <w:r>
        <w:rPr>
          <w:rFonts w:ascii="Times New Roman" w:hAnsi="Times New Roman" w:cs="Times New Roman"/>
          <w:color w:val="000000"/>
          <w:sz w:val="20"/>
          <w:szCs w:val="20"/>
        </w:rPr>
        <w:t xml:space="preserve">NPL </w:t>
      </w:r>
      <w:r w:rsidRPr="00383F41">
        <w:rPr>
          <w:rFonts w:ascii="Times New Roman" w:hAnsi="Times New Roman" w:cs="Times New Roman"/>
          <w:color w:val="000000"/>
          <w:sz w:val="20"/>
          <w:szCs w:val="20"/>
        </w:rPr>
        <w:t xml:space="preserve">antara </w:t>
      </w:r>
      <w:r>
        <w:rPr>
          <w:rFonts w:ascii="Times New Roman" w:hAnsi="Times New Roman" w:cs="Times New Roman"/>
          <w:color w:val="000000"/>
          <w:sz w:val="20"/>
          <w:szCs w:val="20"/>
        </w:rPr>
        <w:t>BUMN</w:t>
      </w:r>
      <w:r w:rsidRPr="00383F41">
        <w:rPr>
          <w:rFonts w:ascii="Times New Roman" w:hAnsi="Times New Roman" w:cs="Times New Roman"/>
          <w:color w:val="000000"/>
          <w:sz w:val="20"/>
          <w:szCs w:val="20"/>
        </w:rPr>
        <w:t xml:space="preserve"> dan BU</w:t>
      </w:r>
      <w:r>
        <w:rPr>
          <w:rFonts w:ascii="Times New Roman" w:hAnsi="Times New Roman" w:cs="Times New Roman"/>
          <w:color w:val="000000"/>
          <w:sz w:val="20"/>
          <w:szCs w:val="20"/>
        </w:rPr>
        <w:t xml:space="preserve">SN menarik dilakukan </w:t>
      </w:r>
      <w:r w:rsidRPr="00383F41">
        <w:rPr>
          <w:rFonts w:ascii="Times New Roman" w:hAnsi="Times New Roman" w:cs="Times New Roman"/>
          <w:color w:val="000000"/>
          <w:sz w:val="20"/>
          <w:szCs w:val="20"/>
        </w:rPr>
        <w:t>kajian mengenai perbedaan</w:t>
      </w:r>
      <w:r>
        <w:rPr>
          <w:rFonts w:ascii="Times New Roman" w:hAnsi="Times New Roman" w:cs="Times New Roman"/>
          <w:color w:val="000000"/>
          <w:sz w:val="20"/>
          <w:szCs w:val="20"/>
        </w:rPr>
        <w:t xml:space="preserve"> NPL</w:t>
      </w:r>
      <w:r w:rsidRPr="00383F41">
        <w:rPr>
          <w:rFonts w:ascii="Times New Roman" w:hAnsi="Times New Roman" w:cs="Times New Roman"/>
          <w:color w:val="000000"/>
          <w:sz w:val="20"/>
          <w:szCs w:val="20"/>
        </w:rPr>
        <w:t xml:space="preserve"> dan variabel-variabel yang diduga mempengaruhi </w:t>
      </w:r>
      <w:r>
        <w:rPr>
          <w:rFonts w:ascii="Times New Roman" w:hAnsi="Times New Roman" w:cs="Times New Roman"/>
          <w:color w:val="000000"/>
          <w:sz w:val="20"/>
          <w:szCs w:val="20"/>
        </w:rPr>
        <w:t xml:space="preserve">NPL periode 2009-2013, </w:t>
      </w:r>
      <w:r w:rsidRPr="00CF1050">
        <w:rPr>
          <w:rFonts w:ascii="Times New Roman" w:hAnsi="Times New Roman" w:cs="Times New Roman"/>
          <w:color w:val="000000"/>
          <w:sz w:val="20"/>
          <w:szCs w:val="20"/>
        </w:rPr>
        <w:t xml:space="preserve">Setelah dilakukan pengujian mengenai perbedaan </w:t>
      </w:r>
      <w:r>
        <w:rPr>
          <w:rFonts w:ascii="Times New Roman" w:hAnsi="Times New Roman" w:cs="Times New Roman"/>
          <w:color w:val="000000"/>
          <w:sz w:val="20"/>
          <w:szCs w:val="20"/>
        </w:rPr>
        <w:t>NPL</w:t>
      </w:r>
      <w:r w:rsidRPr="00CF1050">
        <w:rPr>
          <w:rFonts w:ascii="Times New Roman" w:hAnsi="Times New Roman" w:cs="Times New Roman"/>
          <w:color w:val="000000"/>
          <w:sz w:val="20"/>
          <w:szCs w:val="20"/>
        </w:rPr>
        <w:t xml:space="preserve"> dan variabel-variabel yang diduga mempengaruhi </w:t>
      </w:r>
      <w:r>
        <w:rPr>
          <w:rFonts w:ascii="Times New Roman" w:hAnsi="Times New Roman" w:cs="Times New Roman"/>
          <w:color w:val="000000"/>
          <w:sz w:val="20"/>
          <w:szCs w:val="20"/>
        </w:rPr>
        <w:t>NPLm</w:t>
      </w:r>
      <w:r w:rsidRPr="00CF1050">
        <w:rPr>
          <w:rFonts w:ascii="Times New Roman" w:hAnsi="Times New Roman" w:cs="Times New Roman"/>
          <w:color w:val="000000"/>
          <w:sz w:val="20"/>
          <w:szCs w:val="20"/>
        </w:rPr>
        <w:t xml:space="preserve">aka selanjutnya perlu juga dilakukan pengujian mengenai </w:t>
      </w:r>
      <w:r w:rsidRPr="00CF1050">
        <w:rPr>
          <w:rFonts w:ascii="Times New Roman" w:hAnsi="Times New Roman" w:cs="Times New Roman"/>
          <w:color w:val="000000"/>
          <w:sz w:val="20"/>
          <w:szCs w:val="20"/>
          <w:lang w:val="id-ID"/>
        </w:rPr>
        <w:t xml:space="preserve">bagaimana pengaruh </w:t>
      </w:r>
      <w:r w:rsidRPr="00CF1050">
        <w:rPr>
          <w:rFonts w:ascii="Times New Roman" w:hAnsi="Times New Roman" w:cs="Times New Roman"/>
          <w:color w:val="000000"/>
          <w:sz w:val="20"/>
          <w:szCs w:val="20"/>
        </w:rPr>
        <w:t xml:space="preserve">variabel-variabel atau faktor-faktor </w:t>
      </w:r>
      <w:r w:rsidRPr="00CF1050">
        <w:rPr>
          <w:rFonts w:ascii="Times New Roman" w:hAnsi="Times New Roman" w:cs="Times New Roman"/>
          <w:color w:val="000000"/>
          <w:sz w:val="20"/>
          <w:szCs w:val="20"/>
          <w:lang w:val="id-ID"/>
        </w:rPr>
        <w:t xml:space="preserve">tersebut terhadap </w:t>
      </w:r>
      <w:r>
        <w:rPr>
          <w:rFonts w:ascii="Times New Roman" w:hAnsi="Times New Roman" w:cs="Times New Roman"/>
          <w:color w:val="000000"/>
          <w:sz w:val="20"/>
          <w:szCs w:val="20"/>
        </w:rPr>
        <w:t xml:space="preserve">NP. </w:t>
      </w:r>
      <w:r w:rsidRPr="00CF1050">
        <w:rPr>
          <w:rFonts w:ascii="Times New Roman" w:hAnsi="Times New Roman" w:cs="Times New Roman"/>
          <w:color w:val="000000"/>
          <w:sz w:val="20"/>
          <w:szCs w:val="20"/>
        </w:rPr>
        <w:t>Da</w:t>
      </w:r>
      <w:r>
        <w:rPr>
          <w:rFonts w:ascii="Times New Roman" w:hAnsi="Times New Roman" w:cs="Times New Roman"/>
          <w:color w:val="000000"/>
          <w:sz w:val="20"/>
          <w:szCs w:val="20"/>
        </w:rPr>
        <w:t>lam penelitian ini variabel-</w:t>
      </w:r>
      <w:bookmarkStart w:id="0" w:name="_GoBack"/>
      <w:bookmarkEnd w:id="0"/>
      <w:r>
        <w:rPr>
          <w:rFonts w:ascii="Times New Roman" w:hAnsi="Times New Roman" w:cs="Times New Roman"/>
          <w:color w:val="000000"/>
          <w:sz w:val="20"/>
          <w:szCs w:val="20"/>
        </w:rPr>
        <w:t>variabel</w:t>
      </w:r>
      <w:r w:rsidRPr="00CF1050">
        <w:rPr>
          <w:rFonts w:ascii="Times New Roman" w:hAnsi="Times New Roman" w:cs="Times New Roman"/>
          <w:color w:val="000000"/>
          <w:sz w:val="20"/>
          <w:szCs w:val="20"/>
        </w:rPr>
        <w:t xml:space="preserve"> yang diduga mempengaruhi </w:t>
      </w:r>
      <w:r>
        <w:rPr>
          <w:rFonts w:ascii="Times New Roman" w:hAnsi="Times New Roman" w:cs="Times New Roman"/>
          <w:color w:val="000000"/>
          <w:sz w:val="20"/>
          <w:szCs w:val="20"/>
        </w:rPr>
        <w:t xml:space="preserve">NPL </w:t>
      </w:r>
      <w:r w:rsidRPr="00CF1050">
        <w:rPr>
          <w:rFonts w:ascii="Times New Roman" w:hAnsi="Times New Roman" w:cs="Times New Roman"/>
          <w:color w:val="000000"/>
          <w:sz w:val="20"/>
          <w:szCs w:val="20"/>
        </w:rPr>
        <w:t xml:space="preserve">adalah </w:t>
      </w:r>
      <w:r w:rsidRPr="00CF1050">
        <w:rPr>
          <w:rFonts w:ascii="Times New Roman" w:hAnsi="Times New Roman" w:cs="Times New Roman"/>
          <w:i/>
          <w:color w:val="000000"/>
          <w:sz w:val="20"/>
          <w:szCs w:val="20"/>
        </w:rPr>
        <w:t>Capital Adequacy Ratio</w:t>
      </w:r>
      <w:r w:rsidRPr="00CF1050">
        <w:rPr>
          <w:rFonts w:ascii="Times New Roman" w:hAnsi="Times New Roman" w:cs="Times New Roman"/>
          <w:color w:val="000000"/>
          <w:sz w:val="20"/>
          <w:szCs w:val="20"/>
        </w:rPr>
        <w:t xml:space="preserve"> (CAR), </w:t>
      </w:r>
      <w:r w:rsidRPr="00CF1050">
        <w:rPr>
          <w:rFonts w:ascii="Times New Roman" w:hAnsi="Times New Roman" w:cs="Times New Roman"/>
          <w:i/>
          <w:color w:val="000000"/>
          <w:sz w:val="20"/>
          <w:szCs w:val="20"/>
        </w:rPr>
        <w:t>Loan to Deposit Ratio</w:t>
      </w:r>
      <w:r w:rsidRPr="00CF1050">
        <w:rPr>
          <w:rFonts w:ascii="Times New Roman" w:hAnsi="Times New Roman" w:cs="Times New Roman"/>
          <w:color w:val="000000"/>
          <w:sz w:val="20"/>
          <w:szCs w:val="20"/>
        </w:rPr>
        <w:t xml:space="preserve"> (LDR), </w:t>
      </w:r>
      <w:r w:rsidRPr="00CF1050">
        <w:rPr>
          <w:rFonts w:ascii="Times New Roman" w:hAnsi="Times New Roman" w:cs="Times New Roman"/>
          <w:i/>
          <w:color w:val="000000"/>
          <w:sz w:val="20"/>
          <w:szCs w:val="20"/>
        </w:rPr>
        <w:t>Net Interest Margin</w:t>
      </w:r>
      <w:r w:rsidRPr="00CF1050">
        <w:rPr>
          <w:rFonts w:ascii="Times New Roman" w:hAnsi="Times New Roman" w:cs="Times New Roman"/>
          <w:color w:val="000000"/>
          <w:sz w:val="20"/>
          <w:szCs w:val="20"/>
        </w:rPr>
        <w:t xml:space="preserve"> (NIM), dan Biaya Operasional Pendapatan Operasional (BOPO).</w:t>
      </w:r>
    </w:p>
    <w:p w:rsidR="003C379D" w:rsidRPr="0015731E" w:rsidRDefault="003C379D" w:rsidP="003C379D">
      <w:pPr>
        <w:tabs>
          <w:tab w:val="left" w:pos="280"/>
        </w:tabs>
        <w:autoSpaceDE w:val="0"/>
        <w:autoSpaceDN w:val="0"/>
        <w:adjustRightInd w:val="0"/>
        <w:spacing w:line="240" w:lineRule="auto"/>
        <w:rPr>
          <w:rFonts w:ascii="Times New Roman" w:hAnsi="Times New Roman" w:cs="Times New Roman"/>
          <w:b/>
          <w:color w:val="000000"/>
          <w:sz w:val="20"/>
          <w:szCs w:val="20"/>
        </w:rPr>
      </w:pPr>
      <w:r>
        <w:rPr>
          <w:rFonts w:ascii="Times New Roman" w:hAnsi="Times New Roman" w:cs="Times New Roman"/>
          <w:color w:val="000000"/>
          <w:sz w:val="20"/>
          <w:szCs w:val="20"/>
        </w:rPr>
        <w:t>Grafik 3</w:t>
      </w:r>
      <w:r w:rsidRPr="0015731E">
        <w:rPr>
          <w:rFonts w:ascii="Times New Roman" w:hAnsi="Times New Roman" w:cs="Times New Roman"/>
          <w:b/>
          <w:color w:val="000000"/>
          <w:sz w:val="20"/>
          <w:szCs w:val="20"/>
        </w:rPr>
        <w:t xml:space="preserve">: Grafik Perkembangan </w:t>
      </w:r>
      <w:r w:rsidRPr="0015731E">
        <w:rPr>
          <w:rFonts w:ascii="Times New Roman" w:hAnsi="Times New Roman" w:cs="Times New Roman"/>
          <w:b/>
          <w:i/>
          <w:color w:val="000000"/>
          <w:sz w:val="20"/>
          <w:szCs w:val="20"/>
        </w:rPr>
        <w:t>Capital Adequency Ratio</w:t>
      </w:r>
      <w:r w:rsidRPr="0015731E">
        <w:rPr>
          <w:rFonts w:ascii="Times New Roman" w:hAnsi="Times New Roman" w:cs="Times New Roman"/>
          <w:b/>
          <w:color w:val="000000"/>
          <w:sz w:val="20"/>
          <w:szCs w:val="20"/>
        </w:rPr>
        <w:t xml:space="preserve"> (CAR) </w:t>
      </w:r>
      <w:r>
        <w:rPr>
          <w:rFonts w:ascii="Times New Roman" w:hAnsi="Times New Roman" w:cs="Times New Roman"/>
          <w:b/>
          <w:color w:val="000000"/>
          <w:sz w:val="20"/>
          <w:szCs w:val="20"/>
        </w:rPr>
        <w:t>BUMN dan BUSN</w:t>
      </w:r>
    </w:p>
    <w:p w:rsidR="003C379D" w:rsidRDefault="003C379D" w:rsidP="003C379D">
      <w:pPr>
        <w:tabs>
          <w:tab w:val="left" w:pos="280"/>
        </w:tabs>
        <w:autoSpaceDE w:val="0"/>
        <w:autoSpaceDN w:val="0"/>
        <w:adjustRightInd w:val="0"/>
        <w:spacing w:line="240" w:lineRule="auto"/>
        <w:ind w:firstLine="278"/>
        <w:jc w:val="center"/>
        <w:rPr>
          <w:rFonts w:ascii="Arial" w:eastAsia="Calibri" w:hAnsi="Arial" w:cs="Arial"/>
          <w:sz w:val="20"/>
          <w:szCs w:val="20"/>
        </w:rPr>
      </w:pPr>
      <w:r>
        <w:rPr>
          <w:rFonts w:ascii="Arial" w:eastAsia="Calibri" w:hAnsi="Arial" w:cs="Arial"/>
          <w:noProof/>
        </w:rPr>
        <w:drawing>
          <wp:inline distT="0" distB="0" distL="0" distR="0">
            <wp:extent cx="3694430" cy="1626235"/>
            <wp:effectExtent l="0" t="0" r="0" b="0"/>
            <wp:docPr id="39"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379D" w:rsidRPr="00B6249F" w:rsidRDefault="003C379D" w:rsidP="003C379D">
      <w:pPr>
        <w:tabs>
          <w:tab w:val="left" w:pos="280"/>
        </w:tabs>
        <w:autoSpaceDE w:val="0"/>
        <w:autoSpaceDN w:val="0"/>
        <w:adjustRightInd w:val="0"/>
        <w:spacing w:after="120" w:line="240" w:lineRule="auto"/>
        <w:rPr>
          <w:rFonts w:ascii="Times New Roman" w:hAnsi="Times New Roman" w:cs="Times New Roman"/>
          <w:color w:val="000000"/>
          <w:sz w:val="18"/>
          <w:szCs w:val="18"/>
        </w:rPr>
      </w:pPr>
      <w:r w:rsidRPr="00B6249F">
        <w:rPr>
          <w:rFonts w:ascii="Times New Roman" w:hAnsi="Times New Roman" w:cs="Times New Roman"/>
          <w:color w:val="000000"/>
          <w:sz w:val="18"/>
          <w:szCs w:val="18"/>
        </w:rPr>
        <w:t xml:space="preserve">Sumber: </w:t>
      </w:r>
      <w:r>
        <w:rPr>
          <w:rFonts w:ascii="Times New Roman" w:hAnsi="Times New Roman" w:cs="Times New Roman"/>
          <w:color w:val="000000"/>
          <w:sz w:val="18"/>
          <w:szCs w:val="18"/>
        </w:rPr>
        <w:t>Bank Indonesia, 2014 (</w:t>
      </w:r>
      <w:r w:rsidRPr="00B6249F">
        <w:rPr>
          <w:rFonts w:ascii="Times New Roman" w:hAnsi="Times New Roman" w:cs="Times New Roman"/>
          <w:color w:val="000000"/>
          <w:sz w:val="18"/>
          <w:szCs w:val="18"/>
        </w:rPr>
        <w:t>diolah)</w:t>
      </w:r>
    </w:p>
    <w:p w:rsidR="003C379D" w:rsidRDefault="003C379D" w:rsidP="003C379D">
      <w:pPr>
        <w:tabs>
          <w:tab w:val="left" w:pos="280"/>
        </w:tabs>
        <w:autoSpaceDE w:val="0"/>
        <w:autoSpaceDN w:val="0"/>
        <w:adjustRightInd w:val="0"/>
        <w:spacing w:after="120" w:line="240" w:lineRule="auto"/>
        <w:rPr>
          <w:rFonts w:ascii="Times New Roman" w:hAnsi="Times New Roman" w:cs="Times New Roman"/>
          <w:color w:val="000000"/>
          <w:sz w:val="20"/>
          <w:szCs w:val="20"/>
        </w:rPr>
      </w:pPr>
      <w:r>
        <w:rPr>
          <w:rFonts w:ascii="Times New Roman" w:hAnsi="Times New Roman" w:cs="Times New Roman"/>
          <w:color w:val="000000"/>
          <w:sz w:val="16"/>
          <w:szCs w:val="20"/>
        </w:rPr>
        <w:tab/>
      </w:r>
      <w:r>
        <w:rPr>
          <w:rFonts w:ascii="Times New Roman" w:hAnsi="Times New Roman" w:cs="Times New Roman"/>
          <w:color w:val="000000"/>
          <w:sz w:val="20"/>
          <w:szCs w:val="20"/>
        </w:rPr>
        <w:t>Grafik 3 menunjukkan perkembangan CAR antara BUMN dan BUSN. Semakin tinggi cadangan dana yang dimiliki pihak bank maka semakin semakin rendah resiko kredit yang dihadapi, artinya semakin tinggi CAR maka semakin rendah nilai rasio NPL. Namun grafik 3 menunjukkan ketidaksesuaian yang mana CAR mengalami fluktuasi yaitu mengalami kenaikan dan penurunan namun NPL secara terus-menerus mengalami penurunan (grafik 1)</w:t>
      </w:r>
    </w:p>
    <w:p w:rsidR="003C379D" w:rsidRPr="0015731E" w:rsidRDefault="003C379D" w:rsidP="003C379D">
      <w:pPr>
        <w:tabs>
          <w:tab w:val="left" w:pos="280"/>
        </w:tabs>
        <w:autoSpaceDE w:val="0"/>
        <w:autoSpaceDN w:val="0"/>
        <w:adjustRightIn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Grafik 4</w:t>
      </w:r>
      <w:r w:rsidRPr="002C527A">
        <w:rPr>
          <w:rFonts w:ascii="Times New Roman" w:hAnsi="Times New Roman" w:cs="Times New Roman"/>
          <w:b/>
          <w:color w:val="000000"/>
          <w:sz w:val="20"/>
          <w:szCs w:val="20"/>
        </w:rPr>
        <w:t xml:space="preserve">: Grafik Perkembangan </w:t>
      </w:r>
      <w:r w:rsidRPr="002C527A">
        <w:rPr>
          <w:rFonts w:ascii="Times New Roman" w:hAnsi="Times New Roman" w:cs="Times New Roman"/>
          <w:b/>
          <w:i/>
          <w:color w:val="000000"/>
          <w:sz w:val="20"/>
          <w:szCs w:val="20"/>
        </w:rPr>
        <w:t>Loan to Deposit Ratio</w:t>
      </w:r>
      <w:r w:rsidRPr="002C527A">
        <w:rPr>
          <w:rFonts w:ascii="Times New Roman" w:hAnsi="Times New Roman" w:cs="Times New Roman"/>
          <w:b/>
          <w:color w:val="000000"/>
          <w:sz w:val="20"/>
          <w:szCs w:val="20"/>
        </w:rPr>
        <w:t xml:space="preserve"> (LDR) </w:t>
      </w:r>
      <w:r>
        <w:rPr>
          <w:rFonts w:ascii="Times New Roman" w:hAnsi="Times New Roman" w:cs="Times New Roman"/>
          <w:b/>
          <w:color w:val="000000"/>
          <w:sz w:val="20"/>
          <w:szCs w:val="20"/>
        </w:rPr>
        <w:t xml:space="preserve">BUMN </w:t>
      </w:r>
      <w:r w:rsidRPr="002C527A">
        <w:rPr>
          <w:rFonts w:ascii="Times New Roman" w:hAnsi="Times New Roman" w:cs="Times New Roman"/>
          <w:b/>
          <w:color w:val="000000"/>
          <w:sz w:val="20"/>
          <w:szCs w:val="20"/>
        </w:rPr>
        <w:t>dan BUSN</w:t>
      </w:r>
    </w:p>
    <w:p w:rsidR="003C379D" w:rsidRDefault="003C379D" w:rsidP="003C379D">
      <w:pPr>
        <w:tabs>
          <w:tab w:val="left" w:pos="280"/>
        </w:tabs>
        <w:autoSpaceDE w:val="0"/>
        <w:autoSpaceDN w:val="0"/>
        <w:adjustRightInd w:val="0"/>
        <w:spacing w:line="240" w:lineRule="auto"/>
        <w:ind w:firstLine="278"/>
        <w:jc w:val="center"/>
        <w:rPr>
          <w:rFonts w:ascii="Times New Roman" w:hAnsi="Times New Roman" w:cs="Times New Roman"/>
          <w:b/>
          <w:bCs/>
          <w:caps/>
          <w:color w:val="000000"/>
          <w:sz w:val="20"/>
          <w:szCs w:val="20"/>
        </w:rPr>
      </w:pPr>
      <w:r>
        <w:rPr>
          <w:rFonts w:ascii="Arial" w:eastAsia="Calibri" w:hAnsi="Arial" w:cs="Times New Roman"/>
          <w:b/>
          <w:noProof/>
        </w:rPr>
        <w:drawing>
          <wp:inline distT="0" distB="0" distL="0" distR="0">
            <wp:extent cx="3783330" cy="1702435"/>
            <wp:effectExtent l="0" t="0" r="1270" b="0"/>
            <wp:docPr id="40"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C379D" w:rsidRPr="00B6249F" w:rsidRDefault="003C379D" w:rsidP="003C379D">
      <w:pPr>
        <w:tabs>
          <w:tab w:val="left" w:pos="280"/>
        </w:tabs>
        <w:autoSpaceDE w:val="0"/>
        <w:autoSpaceDN w:val="0"/>
        <w:adjustRightInd w:val="0"/>
        <w:spacing w:after="120" w:line="240" w:lineRule="auto"/>
        <w:rPr>
          <w:rFonts w:ascii="Times New Roman" w:eastAsia="Calibri" w:hAnsi="Times New Roman" w:cs="Times New Roman"/>
          <w:sz w:val="18"/>
          <w:szCs w:val="18"/>
        </w:rPr>
      </w:pPr>
      <w:r>
        <w:rPr>
          <w:rFonts w:ascii="Times New Roman" w:eastAsia="Calibri" w:hAnsi="Times New Roman" w:cs="Times New Roman"/>
          <w:sz w:val="18"/>
          <w:szCs w:val="18"/>
        </w:rPr>
        <w:t>Sumber</w:t>
      </w:r>
      <w:r w:rsidRPr="00B6249F">
        <w:rPr>
          <w:rFonts w:ascii="Times New Roman" w:eastAsia="Calibri" w:hAnsi="Times New Roman" w:cs="Times New Roman"/>
          <w:sz w:val="18"/>
          <w:szCs w:val="18"/>
        </w:rPr>
        <w:t>: Bank Indonesia,2014 (diolah)</w:t>
      </w:r>
    </w:p>
    <w:p w:rsidR="003C379D" w:rsidRDefault="003C379D" w:rsidP="003C379D">
      <w:pPr>
        <w:tabs>
          <w:tab w:val="left" w:pos="280"/>
        </w:tabs>
        <w:autoSpaceDE w:val="0"/>
        <w:autoSpaceDN w:val="0"/>
        <w:adjustRightInd w:val="0"/>
        <w:spacing w:after="120" w:line="240" w:lineRule="auto"/>
        <w:rPr>
          <w:rFonts w:ascii="Times New Roman" w:eastAsia="Calibri" w:hAnsi="Times New Roman" w:cs="Times New Roman"/>
          <w:sz w:val="20"/>
          <w:szCs w:val="20"/>
        </w:rPr>
      </w:pPr>
      <w:r>
        <w:rPr>
          <w:rFonts w:ascii="Times New Roman" w:eastAsia="Calibri" w:hAnsi="Times New Roman" w:cs="Times New Roman"/>
          <w:sz w:val="16"/>
          <w:szCs w:val="16"/>
        </w:rPr>
        <w:tab/>
      </w:r>
      <w:r>
        <w:rPr>
          <w:rFonts w:ascii="Times New Roman" w:eastAsia="Calibri" w:hAnsi="Times New Roman" w:cs="Times New Roman"/>
          <w:sz w:val="20"/>
          <w:szCs w:val="20"/>
        </w:rPr>
        <w:t xml:space="preserve">Grafik 4 menunjukkan perkembangan LDR antara BUMN dan BUSN yang mengalami peningkatan </w:t>
      </w:r>
      <w:r w:rsidRPr="002119E8">
        <w:rPr>
          <w:rFonts w:ascii="Times New Roman" w:eastAsia="Calibri" w:hAnsi="Times New Roman" w:cs="Times New Roman"/>
          <w:i/>
          <w:sz w:val="20"/>
          <w:szCs w:val="20"/>
        </w:rPr>
        <w:t>(uptrend)</w:t>
      </w:r>
      <w:r>
        <w:rPr>
          <w:rFonts w:ascii="Times New Roman" w:eastAsia="Calibri" w:hAnsi="Times New Roman" w:cs="Times New Roman"/>
          <w:i/>
          <w:sz w:val="20"/>
          <w:szCs w:val="20"/>
        </w:rPr>
        <w:t>.</w:t>
      </w:r>
      <w:r>
        <w:rPr>
          <w:rFonts w:ascii="Times New Roman" w:eastAsia="Calibri" w:hAnsi="Times New Roman" w:cs="Times New Roman"/>
          <w:sz w:val="20"/>
          <w:szCs w:val="20"/>
        </w:rPr>
        <w:t xml:space="preserve"> Semakin tinggi LDR maka semakin tinggi pula rasio NPL, artinya semakin banyak penyaluran kredit yang diberikan pihak bank maka semakin tinggi pula resiko yang akan dihadapi pihak bank. Namun pada grafik 4 diatas menunjukkan ketidaksesuaian yang mana LDR mengalami peningkatan  sedangkan besarnya rasio NPL (grafik 1) terus mengalami penurunan.</w:t>
      </w:r>
    </w:p>
    <w:p w:rsidR="003C379D" w:rsidRPr="00B6249F" w:rsidRDefault="003C379D" w:rsidP="003C379D">
      <w:pPr>
        <w:tabs>
          <w:tab w:val="left" w:pos="280"/>
        </w:tabs>
        <w:autoSpaceDE w:val="0"/>
        <w:autoSpaceDN w:val="0"/>
        <w:adjustRightInd w:val="0"/>
        <w:spacing w:line="240" w:lineRule="auto"/>
        <w:rPr>
          <w:rFonts w:ascii="Times New Roman" w:eastAsia="Calibri" w:hAnsi="Times New Roman" w:cs="Times New Roman"/>
          <w:b/>
          <w:sz w:val="20"/>
          <w:szCs w:val="20"/>
        </w:rPr>
      </w:pPr>
      <w:r>
        <w:rPr>
          <w:rFonts w:ascii="Times New Roman" w:eastAsia="Calibri" w:hAnsi="Times New Roman" w:cs="Times New Roman"/>
          <w:sz w:val="20"/>
          <w:szCs w:val="20"/>
        </w:rPr>
        <w:t>Grafik 5</w:t>
      </w:r>
      <w:r w:rsidRPr="00B6249F">
        <w:rPr>
          <w:rFonts w:ascii="Times New Roman" w:eastAsia="Calibri" w:hAnsi="Times New Roman" w:cs="Times New Roman"/>
          <w:b/>
          <w:sz w:val="20"/>
          <w:szCs w:val="20"/>
        </w:rPr>
        <w:t xml:space="preserve">: Grafik Perkembangan </w:t>
      </w:r>
      <w:r w:rsidRPr="00B6249F">
        <w:rPr>
          <w:rFonts w:ascii="Times New Roman" w:eastAsia="Calibri" w:hAnsi="Times New Roman" w:cs="Times New Roman"/>
          <w:b/>
          <w:i/>
          <w:sz w:val="20"/>
          <w:szCs w:val="20"/>
        </w:rPr>
        <w:t>Net Interest Margin</w:t>
      </w:r>
      <w:r w:rsidRPr="00B6249F">
        <w:rPr>
          <w:rFonts w:ascii="Times New Roman" w:eastAsia="Calibri" w:hAnsi="Times New Roman" w:cs="Times New Roman"/>
          <w:b/>
          <w:sz w:val="20"/>
          <w:szCs w:val="20"/>
        </w:rPr>
        <w:t xml:space="preserve"> (NIM) </w:t>
      </w:r>
      <w:r>
        <w:rPr>
          <w:rFonts w:ascii="Times New Roman" w:eastAsia="Calibri" w:hAnsi="Times New Roman" w:cs="Times New Roman"/>
          <w:b/>
          <w:sz w:val="20"/>
          <w:szCs w:val="20"/>
        </w:rPr>
        <w:t>BUMN</w:t>
      </w:r>
      <w:r w:rsidRPr="00B6249F">
        <w:rPr>
          <w:rFonts w:ascii="Times New Roman" w:eastAsia="Calibri" w:hAnsi="Times New Roman" w:cs="Times New Roman"/>
          <w:b/>
          <w:sz w:val="20"/>
          <w:szCs w:val="20"/>
        </w:rPr>
        <w:t xml:space="preserve"> dan BUSN</w:t>
      </w:r>
    </w:p>
    <w:p w:rsidR="003C379D" w:rsidRDefault="003C379D" w:rsidP="003C379D">
      <w:pPr>
        <w:tabs>
          <w:tab w:val="left" w:pos="280"/>
        </w:tabs>
        <w:autoSpaceDE w:val="0"/>
        <w:autoSpaceDN w:val="0"/>
        <w:adjustRightInd w:val="0"/>
        <w:spacing w:line="240" w:lineRule="auto"/>
        <w:ind w:firstLine="284"/>
        <w:jc w:val="center"/>
        <w:rPr>
          <w:rFonts w:ascii="Times New Roman" w:hAnsi="Times New Roman" w:cs="Times New Roman"/>
          <w:b/>
          <w:bCs/>
          <w:caps/>
          <w:color w:val="000000"/>
          <w:sz w:val="20"/>
          <w:szCs w:val="20"/>
        </w:rPr>
      </w:pPr>
      <w:r>
        <w:rPr>
          <w:rFonts w:ascii="Arial" w:eastAsia="Calibri" w:hAnsi="Arial" w:cs="Arial"/>
          <w:b/>
          <w:noProof/>
        </w:rPr>
        <w:drawing>
          <wp:inline distT="0" distB="0" distL="0" distR="0">
            <wp:extent cx="3776980" cy="1677035"/>
            <wp:effectExtent l="0" t="0" r="7620" b="0"/>
            <wp:docPr id="4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C379D" w:rsidRDefault="003C379D" w:rsidP="003C379D">
      <w:pPr>
        <w:tabs>
          <w:tab w:val="left" w:pos="280"/>
        </w:tabs>
        <w:autoSpaceDE w:val="0"/>
        <w:autoSpaceDN w:val="0"/>
        <w:adjustRightInd w:val="0"/>
        <w:spacing w:after="120" w:line="240" w:lineRule="auto"/>
        <w:rPr>
          <w:rFonts w:ascii="Times New Roman" w:eastAsia="Calibri" w:hAnsi="Times New Roman" w:cs="Times New Roman"/>
          <w:sz w:val="18"/>
          <w:szCs w:val="18"/>
        </w:rPr>
      </w:pPr>
      <w:r>
        <w:rPr>
          <w:rFonts w:ascii="Times New Roman" w:eastAsia="Calibri" w:hAnsi="Times New Roman" w:cs="Times New Roman"/>
          <w:sz w:val="18"/>
          <w:szCs w:val="18"/>
        </w:rPr>
        <w:t>Sumber:</w:t>
      </w:r>
      <w:r w:rsidRPr="00B6249F">
        <w:rPr>
          <w:rFonts w:ascii="Times New Roman" w:eastAsia="Calibri" w:hAnsi="Times New Roman" w:cs="Times New Roman"/>
          <w:sz w:val="18"/>
          <w:szCs w:val="18"/>
        </w:rPr>
        <w:t xml:space="preserve"> Bank Indonesia, 2014 (diolah)</w:t>
      </w:r>
    </w:p>
    <w:p w:rsidR="003C379D" w:rsidRDefault="003C379D" w:rsidP="003C379D">
      <w:pPr>
        <w:tabs>
          <w:tab w:val="left" w:pos="280"/>
        </w:tabs>
        <w:autoSpaceDE w:val="0"/>
        <w:autoSpaceDN w:val="0"/>
        <w:adjustRightInd w:val="0"/>
        <w:spacing w:after="120" w:line="240" w:lineRule="auto"/>
        <w:rPr>
          <w:rFonts w:ascii="Times New Roman" w:eastAsia="Calibri" w:hAnsi="Times New Roman" w:cs="Times New Roman"/>
          <w:sz w:val="20"/>
          <w:szCs w:val="20"/>
        </w:rPr>
      </w:pPr>
      <w:r>
        <w:rPr>
          <w:rFonts w:ascii="Times New Roman" w:eastAsia="Calibri" w:hAnsi="Times New Roman" w:cs="Times New Roman"/>
          <w:sz w:val="20"/>
          <w:szCs w:val="20"/>
        </w:rPr>
        <w:tab/>
        <w:t>Grafik 5 menunjukkan perkembangan NIM antara BUMN dan BUSN yang mengalami fluktuasi. Semakin tinggi NIM maka besarnya rasio NPL semakin rendah, yang artinya semakin banyak pendapatan (laba) yang dihasilkan oleh bank berarti semakin efektif penempatan aktiva produktif dalam bentuk kredit dan resiko yang dihadapi rendah. Namun grafik 5 diatas menunjukkan ketidaksesuaian yang mana NIM mengalami fluktuasi yaitu mengalami kenaikan dan penurunan sedangkan NPL terus-menerus mengalami penurunan.</w:t>
      </w:r>
    </w:p>
    <w:p w:rsidR="003C379D" w:rsidRPr="00DD098E" w:rsidRDefault="003C379D" w:rsidP="003C379D">
      <w:pPr>
        <w:tabs>
          <w:tab w:val="left" w:pos="280"/>
        </w:tabs>
        <w:autoSpaceDE w:val="0"/>
        <w:autoSpaceDN w:val="0"/>
        <w:adjustRightInd w:val="0"/>
        <w:spacing w:line="240" w:lineRule="auto"/>
        <w:ind w:left="851" w:hanging="851"/>
        <w:rPr>
          <w:rFonts w:ascii="Times New Roman" w:eastAsia="Calibri" w:hAnsi="Times New Roman" w:cs="Times New Roman"/>
          <w:b/>
          <w:sz w:val="20"/>
          <w:szCs w:val="20"/>
        </w:rPr>
      </w:pPr>
      <w:r>
        <w:rPr>
          <w:rFonts w:ascii="Times New Roman" w:eastAsia="Calibri" w:hAnsi="Times New Roman" w:cs="Times New Roman"/>
          <w:sz w:val="20"/>
          <w:szCs w:val="20"/>
        </w:rPr>
        <w:t>Grafik 6</w:t>
      </w:r>
      <w:r w:rsidRPr="00DD098E">
        <w:rPr>
          <w:rFonts w:ascii="Times New Roman" w:eastAsia="Calibri" w:hAnsi="Times New Roman" w:cs="Times New Roman"/>
          <w:b/>
          <w:sz w:val="20"/>
          <w:szCs w:val="20"/>
        </w:rPr>
        <w:t xml:space="preserve">: Grafik Perkembangan Biaya Operasional - Pendapatan Operasional (BOPO) </w:t>
      </w:r>
      <w:r>
        <w:rPr>
          <w:rFonts w:ascii="Times New Roman" w:eastAsia="Calibri" w:hAnsi="Times New Roman" w:cs="Times New Roman"/>
          <w:b/>
          <w:sz w:val="20"/>
          <w:szCs w:val="20"/>
        </w:rPr>
        <w:t xml:space="preserve">BUMN </w:t>
      </w:r>
      <w:r w:rsidRPr="00DD098E">
        <w:rPr>
          <w:rFonts w:ascii="Times New Roman" w:eastAsia="Calibri" w:hAnsi="Times New Roman" w:cs="Times New Roman"/>
          <w:b/>
          <w:sz w:val="20"/>
          <w:szCs w:val="20"/>
        </w:rPr>
        <w:t>dan BUSN</w:t>
      </w:r>
    </w:p>
    <w:p w:rsidR="003C379D" w:rsidRDefault="003C379D" w:rsidP="003C379D">
      <w:pPr>
        <w:tabs>
          <w:tab w:val="left" w:pos="280"/>
        </w:tabs>
        <w:autoSpaceDE w:val="0"/>
        <w:autoSpaceDN w:val="0"/>
        <w:adjustRightInd w:val="0"/>
        <w:spacing w:line="240" w:lineRule="auto"/>
        <w:ind w:firstLine="284"/>
        <w:jc w:val="center"/>
        <w:rPr>
          <w:rFonts w:ascii="Times New Roman" w:hAnsi="Times New Roman" w:cs="Times New Roman"/>
          <w:b/>
          <w:bCs/>
          <w:caps/>
          <w:color w:val="000000"/>
          <w:sz w:val="20"/>
          <w:szCs w:val="20"/>
        </w:rPr>
      </w:pPr>
      <w:r>
        <w:rPr>
          <w:rFonts w:ascii="Arial" w:eastAsia="Calibri" w:hAnsi="Arial" w:cs="Times New Roman"/>
          <w:b/>
          <w:noProof/>
        </w:rPr>
        <w:drawing>
          <wp:inline distT="0" distB="0" distL="0" distR="0">
            <wp:extent cx="3827780" cy="1677035"/>
            <wp:effectExtent l="0" t="0" r="7620" b="0"/>
            <wp:docPr id="42"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C379D" w:rsidRDefault="003C379D" w:rsidP="003C379D">
      <w:pPr>
        <w:rPr>
          <w:rFonts w:ascii="Times New Roman" w:eastAsia="Calibri" w:hAnsi="Times New Roman" w:cs="Times New Roman"/>
          <w:sz w:val="18"/>
          <w:szCs w:val="18"/>
        </w:rPr>
      </w:pPr>
      <w:r>
        <w:rPr>
          <w:rFonts w:ascii="Times New Roman" w:eastAsia="Calibri" w:hAnsi="Times New Roman" w:cs="Times New Roman"/>
          <w:sz w:val="18"/>
          <w:szCs w:val="18"/>
        </w:rPr>
        <w:t>Sumber</w:t>
      </w:r>
      <w:r w:rsidRPr="00DD098E">
        <w:rPr>
          <w:rFonts w:ascii="Times New Roman" w:eastAsia="Calibri" w:hAnsi="Times New Roman" w:cs="Times New Roman"/>
          <w:sz w:val="18"/>
          <w:szCs w:val="18"/>
        </w:rPr>
        <w:t>: Bank Indonesia,2014 (diolah)</w:t>
      </w:r>
    </w:p>
    <w:p w:rsidR="003C379D" w:rsidRPr="007927B4" w:rsidRDefault="003C379D" w:rsidP="003C379D">
      <w:pPr>
        <w:spacing w:line="240" w:lineRule="auto"/>
        <w:ind w:firstLine="284"/>
        <w:rPr>
          <w:rFonts w:ascii="Times New Roman" w:eastAsia="Calibri" w:hAnsi="Times New Roman" w:cs="Times New Roman"/>
          <w:sz w:val="20"/>
          <w:szCs w:val="20"/>
        </w:rPr>
      </w:pPr>
      <w:r>
        <w:rPr>
          <w:rFonts w:ascii="Times New Roman" w:eastAsia="Calibri" w:hAnsi="Times New Roman" w:cs="Times New Roman"/>
          <w:sz w:val="20"/>
          <w:szCs w:val="20"/>
        </w:rPr>
        <w:t xml:space="preserve">Gtrafik 6 menunjukkan perkembangan BOPO antara BUMN dan BUSN yang mengalami penurunan </w:t>
      </w:r>
      <w:r w:rsidRPr="00F903F7">
        <w:rPr>
          <w:rFonts w:ascii="Times New Roman" w:eastAsia="Calibri" w:hAnsi="Times New Roman" w:cs="Times New Roman"/>
          <w:i/>
          <w:sz w:val="20"/>
          <w:szCs w:val="20"/>
        </w:rPr>
        <w:t>(downtrend)</w:t>
      </w:r>
      <w:r>
        <w:rPr>
          <w:rFonts w:ascii="Times New Roman" w:eastAsia="Calibri" w:hAnsi="Times New Roman" w:cs="Times New Roman"/>
          <w:sz w:val="20"/>
          <w:szCs w:val="20"/>
        </w:rPr>
        <w:t>. Grafik diatas telah menunjukkan kesesuaian dimana rasio BOPO yang mengalami penurunan di imbangi pula dengan penurunan rasio NPL (grafik 1), hal ini membuktikan bahwa semakin rendah biaya operasional yang dikeluarkan untuk kegiatan kredit maka semakin rendah resiko kredit yang hadapi.</w:t>
      </w:r>
    </w:p>
    <w:p w:rsidR="003C379D" w:rsidRPr="00512AC9" w:rsidRDefault="003C379D" w:rsidP="003C379D">
      <w:pPr>
        <w:tabs>
          <w:tab w:val="left" w:pos="280"/>
        </w:tabs>
        <w:autoSpaceDE w:val="0"/>
        <w:autoSpaceDN w:val="0"/>
        <w:adjustRightInd w:val="0"/>
        <w:spacing w:before="240" w:after="120" w:line="240" w:lineRule="auto"/>
        <w:ind w:left="635" w:hanging="357"/>
        <w:jc w:val="center"/>
        <w:rPr>
          <w:rFonts w:ascii="Times New Roman" w:hAnsi="Times New Roman" w:cs="Times New Roman"/>
          <w:b/>
          <w:bCs/>
          <w:caps/>
          <w:color w:val="000000"/>
          <w:sz w:val="20"/>
          <w:szCs w:val="20"/>
          <w:lang w:val="id-ID"/>
        </w:rPr>
      </w:pPr>
      <w:r w:rsidRPr="00292654">
        <w:rPr>
          <w:rFonts w:ascii="Times New Roman" w:hAnsi="Times New Roman" w:cs="Times New Roman"/>
          <w:b/>
          <w:bCs/>
          <w:caps/>
          <w:color w:val="000000"/>
          <w:sz w:val="20"/>
          <w:szCs w:val="20"/>
        </w:rPr>
        <w:t xml:space="preserve">B. </w:t>
      </w:r>
      <w:r>
        <w:rPr>
          <w:rFonts w:ascii="Times New Roman" w:hAnsi="Times New Roman" w:cs="Times New Roman"/>
          <w:b/>
          <w:bCs/>
          <w:caps/>
          <w:color w:val="000000"/>
          <w:sz w:val="20"/>
          <w:szCs w:val="20"/>
          <w:lang w:val="id-ID"/>
        </w:rPr>
        <w:t>Tinjauan Pustaka</w:t>
      </w:r>
    </w:p>
    <w:p w:rsidR="003C379D" w:rsidRDefault="003C379D" w:rsidP="003C379D">
      <w:pPr>
        <w:tabs>
          <w:tab w:val="left" w:pos="284"/>
        </w:tabs>
        <w:autoSpaceDE w:val="0"/>
        <w:autoSpaceDN w:val="0"/>
        <w:adjustRightInd w:val="0"/>
        <w:spacing w:line="240" w:lineRule="auto"/>
        <w:rPr>
          <w:rFonts w:ascii="Times New Roman" w:hAnsi="Times New Roman" w:cs="Times New Roman"/>
          <w:b/>
          <w:color w:val="000000"/>
          <w:sz w:val="20"/>
          <w:szCs w:val="20"/>
          <w:lang w:val="id-ID"/>
        </w:rPr>
      </w:pPr>
      <w:r>
        <w:rPr>
          <w:rFonts w:ascii="Times New Roman" w:hAnsi="Times New Roman" w:cs="Times New Roman"/>
          <w:b/>
          <w:color w:val="000000"/>
          <w:sz w:val="20"/>
          <w:szCs w:val="20"/>
          <w:lang w:val="id-ID"/>
        </w:rPr>
        <w:t xml:space="preserve">Kredit Macet sebagai </w:t>
      </w:r>
      <w:r w:rsidRPr="00F91DED">
        <w:rPr>
          <w:rFonts w:ascii="Times New Roman" w:hAnsi="Times New Roman" w:cs="Times New Roman"/>
          <w:b/>
          <w:i/>
          <w:color w:val="000000"/>
          <w:sz w:val="20"/>
          <w:szCs w:val="20"/>
          <w:lang w:val="id-ID"/>
        </w:rPr>
        <w:t>Default Risk</w:t>
      </w:r>
      <w:r>
        <w:rPr>
          <w:rFonts w:ascii="Times New Roman" w:hAnsi="Times New Roman" w:cs="Times New Roman"/>
          <w:b/>
          <w:color w:val="000000"/>
          <w:sz w:val="20"/>
          <w:szCs w:val="20"/>
          <w:lang w:val="id-ID"/>
        </w:rPr>
        <w:t xml:space="preserve"> Bank </w:t>
      </w:r>
    </w:p>
    <w:p w:rsidR="003C379D" w:rsidRPr="00F91DED" w:rsidRDefault="003C379D" w:rsidP="003C379D">
      <w:pPr>
        <w:tabs>
          <w:tab w:val="left" w:pos="284"/>
        </w:tabs>
        <w:autoSpaceDE w:val="0"/>
        <w:autoSpaceDN w:val="0"/>
        <w:adjustRightIn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r w:rsidRPr="00F91DED">
        <w:rPr>
          <w:rFonts w:ascii="Times New Roman" w:hAnsi="Times New Roman" w:cs="Times New Roman"/>
          <w:color w:val="000000"/>
          <w:sz w:val="20"/>
          <w:szCs w:val="20"/>
        </w:rPr>
        <w:t>Setiap penyaluran kredit yang dilakukan oleh pihak bank tentu mengandung resiko</w:t>
      </w:r>
      <w:r>
        <w:rPr>
          <w:rFonts w:ascii="Times New Roman" w:hAnsi="Times New Roman" w:cs="Times New Roman"/>
          <w:color w:val="000000"/>
          <w:sz w:val="20"/>
          <w:szCs w:val="20"/>
        </w:rPr>
        <w:t xml:space="preserve">, </w:t>
      </w:r>
      <w:r w:rsidRPr="00F91DED">
        <w:rPr>
          <w:rFonts w:ascii="Times New Roman" w:hAnsi="Times New Roman" w:cs="Times New Roman"/>
          <w:color w:val="000000"/>
          <w:sz w:val="20"/>
          <w:szCs w:val="20"/>
        </w:rPr>
        <w:t xml:space="preserve">resiko yang </w:t>
      </w:r>
      <w:r>
        <w:rPr>
          <w:rFonts w:ascii="Times New Roman" w:hAnsi="Times New Roman" w:cs="Times New Roman"/>
          <w:color w:val="000000"/>
          <w:sz w:val="20"/>
          <w:szCs w:val="20"/>
        </w:rPr>
        <w:t xml:space="preserve">dimaksut </w:t>
      </w:r>
      <w:r w:rsidRPr="00F91DED">
        <w:rPr>
          <w:rFonts w:ascii="Times New Roman" w:hAnsi="Times New Roman" w:cs="Times New Roman"/>
          <w:color w:val="000000"/>
          <w:sz w:val="20"/>
          <w:szCs w:val="20"/>
        </w:rPr>
        <w:t>adalah resiko tidak terbayarnya kredit yang telah diberikan kepada debitur at</w:t>
      </w:r>
      <w:r>
        <w:rPr>
          <w:rFonts w:ascii="Times New Roman" w:hAnsi="Times New Roman" w:cs="Times New Roman"/>
          <w:color w:val="000000"/>
          <w:sz w:val="20"/>
          <w:szCs w:val="20"/>
        </w:rPr>
        <w:t>au disebut dengan kredit macet.</w:t>
      </w:r>
      <w:r w:rsidRPr="00797ED6">
        <w:rPr>
          <w:rFonts w:ascii="Times New Roman" w:hAnsi="Times New Roman" w:cs="Times New Roman"/>
          <w:color w:val="000000"/>
          <w:sz w:val="20"/>
          <w:szCs w:val="20"/>
        </w:rPr>
        <w:t>Kredit macet adalah suatu keadaan dimana seorang nasabah tidak mampu membayar lunas kredit bank tepat pada waktu yang telah diperjanjikan atau pinjaman yang mengalami kesulitan dalam penyelesaian kewajiban-kewajibannya oleh nasabah debitur terhadap bank karena faktor kesengajaan dan atau karena faktor eksternal diluar kemampuan kendali debitur.</w:t>
      </w:r>
      <w:r>
        <w:rPr>
          <w:rFonts w:ascii="Times New Roman" w:hAnsi="Times New Roman" w:cs="Times New Roman"/>
          <w:color w:val="000000"/>
          <w:sz w:val="20"/>
          <w:szCs w:val="20"/>
        </w:rPr>
        <w:t>M</w:t>
      </w:r>
      <w:r w:rsidRPr="00CF0B99">
        <w:rPr>
          <w:rFonts w:ascii="Times New Roman" w:hAnsi="Times New Roman" w:cs="Times New Roman"/>
          <w:color w:val="000000"/>
          <w:sz w:val="20"/>
          <w:szCs w:val="20"/>
        </w:rPr>
        <w:t>enurut Veithzal Riva’i (2008:477) kredit macet merupakan kesulitan nasabah di dalam penyelesaian kewajiban-kewajibannya terhadap bank, baik dalam bentuk pembayaran kembali pokoknya, pembayaran bunga, maupun pembayaran ongkos-ongkos bank yang menjadi beban nasabah debitur yang bersangkutan.</w:t>
      </w:r>
    </w:p>
    <w:p w:rsidR="003C379D" w:rsidRPr="00DB55DE" w:rsidRDefault="003C379D" w:rsidP="003C379D">
      <w:pPr>
        <w:tabs>
          <w:tab w:val="left" w:pos="284"/>
        </w:tabs>
        <w:autoSpaceDE w:val="0"/>
        <w:autoSpaceDN w:val="0"/>
        <w:adjustRightInd w:val="0"/>
        <w:spacing w:after="120" w:line="240" w:lineRule="auto"/>
        <w:rPr>
          <w:rFonts w:ascii="Times New Roman" w:hAnsi="Times New Roman" w:cs="Times New Roman"/>
          <w:color w:val="000000"/>
          <w:sz w:val="20"/>
          <w:szCs w:val="20"/>
          <w:lang w:val="id-ID"/>
        </w:rPr>
      </w:pPr>
      <w:r>
        <w:rPr>
          <w:rFonts w:ascii="Times New Roman" w:hAnsi="Times New Roman" w:cs="Times New Roman"/>
          <w:color w:val="000000"/>
          <w:sz w:val="20"/>
          <w:szCs w:val="20"/>
        </w:rPr>
        <w:tab/>
      </w:r>
      <w:r w:rsidRPr="00CD5C91">
        <w:rPr>
          <w:rFonts w:ascii="Times New Roman" w:hAnsi="Times New Roman" w:cs="Times New Roman"/>
          <w:color w:val="000000"/>
          <w:sz w:val="20"/>
          <w:szCs w:val="20"/>
        </w:rPr>
        <w:t xml:space="preserve">Dengan adanya kredit macet tersebut, bank dapat dikatakan sedang mengalami </w:t>
      </w:r>
      <w:r w:rsidRPr="00CD5C91">
        <w:rPr>
          <w:rFonts w:ascii="Times New Roman" w:hAnsi="Times New Roman" w:cs="Times New Roman"/>
          <w:i/>
          <w:color w:val="000000"/>
          <w:sz w:val="20"/>
          <w:szCs w:val="20"/>
        </w:rPr>
        <w:t>Default Risk</w:t>
      </w:r>
      <w:r w:rsidRPr="00CD5C91">
        <w:rPr>
          <w:rFonts w:ascii="Times New Roman" w:hAnsi="Times New Roman" w:cs="Times New Roman"/>
          <w:color w:val="000000"/>
          <w:sz w:val="20"/>
          <w:szCs w:val="20"/>
        </w:rPr>
        <w:t xml:space="preserve"> (Kegagalan) yang hal itu dapat mempengaruhi tingkat kesehatan bank dan kebijakan bank dalam menyalurkan kreditnya serta bisa berdampak pada penurunan tingkat kepercayaan masyarakat.</w:t>
      </w:r>
      <w:r>
        <w:rPr>
          <w:rFonts w:ascii="Times New Roman" w:hAnsi="Times New Roman" w:cs="Times New Roman"/>
          <w:color w:val="000000"/>
          <w:sz w:val="20"/>
          <w:szCs w:val="20"/>
        </w:rPr>
        <w:t>Besarnya re</w:t>
      </w:r>
      <w:r w:rsidRPr="00CB10CC">
        <w:rPr>
          <w:rFonts w:ascii="Times New Roman" w:hAnsi="Times New Roman" w:cs="Times New Roman"/>
          <w:color w:val="000000"/>
          <w:sz w:val="20"/>
          <w:szCs w:val="20"/>
        </w:rPr>
        <w:t xml:space="preserve">siko kredit macet dapat dinyatakan dengan rasio </w:t>
      </w:r>
      <w:r w:rsidRPr="00CB10CC">
        <w:rPr>
          <w:rFonts w:ascii="Times New Roman" w:hAnsi="Times New Roman" w:cs="Times New Roman"/>
          <w:i/>
          <w:color w:val="000000"/>
          <w:sz w:val="20"/>
          <w:szCs w:val="20"/>
        </w:rPr>
        <w:t xml:space="preserve">Non Performing Loan </w:t>
      </w:r>
      <w:r>
        <w:rPr>
          <w:rFonts w:ascii="Times New Roman" w:hAnsi="Times New Roman" w:cs="Times New Roman"/>
          <w:color w:val="000000"/>
          <w:sz w:val="20"/>
          <w:szCs w:val="20"/>
        </w:rPr>
        <w:t>(NPL).</w:t>
      </w:r>
      <w:r w:rsidRPr="00AA068E">
        <w:rPr>
          <w:rFonts w:ascii="Times New Roman" w:hAnsi="Times New Roman" w:cs="Times New Roman"/>
          <w:color w:val="000000"/>
          <w:sz w:val="20"/>
          <w:szCs w:val="20"/>
        </w:rPr>
        <w:t xml:space="preserve">Menurut Riyadi (2006) rasio </w:t>
      </w:r>
      <w:r w:rsidRPr="00AA068E">
        <w:rPr>
          <w:rFonts w:ascii="Times New Roman" w:hAnsi="Times New Roman" w:cs="Times New Roman"/>
          <w:i/>
          <w:color w:val="000000"/>
          <w:sz w:val="20"/>
          <w:szCs w:val="20"/>
        </w:rPr>
        <w:t xml:space="preserve">Non Performing Loan </w:t>
      </w:r>
      <w:r w:rsidRPr="00AA068E">
        <w:rPr>
          <w:rFonts w:ascii="Times New Roman" w:hAnsi="Times New Roman" w:cs="Times New Roman"/>
          <w:color w:val="000000"/>
          <w:sz w:val="20"/>
          <w:szCs w:val="20"/>
        </w:rPr>
        <w:t>(NPL) merupakan perbandingan antara jumlah kredit yang diberikan dengan tingkat kolektibilitas yang merupakan kredit bermasalah dibandingkan dengan total kredit yang diberikan oleh bank</w:t>
      </w:r>
      <w:r>
        <w:rPr>
          <w:rFonts w:ascii="Times New Roman" w:hAnsi="Times New Roman" w:cs="Times New Roman"/>
          <w:color w:val="000000"/>
          <w:sz w:val="20"/>
          <w:szCs w:val="20"/>
        </w:rPr>
        <w:t xml:space="preserve">. Rasio ini juga </w:t>
      </w:r>
      <w:r w:rsidRPr="00D46854">
        <w:rPr>
          <w:rFonts w:ascii="Times New Roman" w:hAnsi="Times New Roman" w:cs="Times New Roman"/>
          <w:color w:val="000000"/>
          <w:sz w:val="20"/>
          <w:szCs w:val="20"/>
        </w:rPr>
        <w:t>merupakan indikasi adanya masalah dalam bank</w:t>
      </w:r>
      <w:r>
        <w:rPr>
          <w:rFonts w:ascii="Times New Roman" w:hAnsi="Times New Roman" w:cs="Times New Roman"/>
          <w:color w:val="000000"/>
          <w:sz w:val="20"/>
          <w:szCs w:val="20"/>
        </w:rPr>
        <w:t xml:space="preserve"> dan </w:t>
      </w:r>
      <w:r w:rsidRPr="00D46854">
        <w:rPr>
          <w:rFonts w:ascii="Times New Roman" w:hAnsi="Times New Roman" w:cs="Times New Roman"/>
          <w:color w:val="000000"/>
          <w:sz w:val="20"/>
          <w:szCs w:val="20"/>
          <w:lang w:val="sv-SE"/>
        </w:rPr>
        <w:t>juga mencerminkan keefektifan dan keefisienan dari penerapan strategi pemberian kredit</w:t>
      </w:r>
      <w:r>
        <w:rPr>
          <w:rFonts w:ascii="Times New Roman" w:hAnsi="Times New Roman" w:cs="Times New Roman"/>
          <w:color w:val="000000"/>
          <w:sz w:val="20"/>
          <w:szCs w:val="20"/>
          <w:lang w:val="sv-SE"/>
        </w:rPr>
        <w:t xml:space="preserve">. Semakin tinggi tingkat rasio ini maka semakin tinggi pula resiko kredit macet yang harus ditanggung oleh pihak bank, dan begitu juga sebaliknya. </w:t>
      </w:r>
      <w:r>
        <w:rPr>
          <w:rFonts w:ascii="Times New Roman" w:hAnsi="Times New Roman" w:cs="Times New Roman"/>
          <w:color w:val="000000"/>
          <w:sz w:val="20"/>
          <w:szCs w:val="20"/>
        </w:rPr>
        <w:t>B</w:t>
      </w:r>
      <w:r w:rsidRPr="00BE4AFD">
        <w:rPr>
          <w:rFonts w:ascii="Times New Roman" w:hAnsi="Times New Roman" w:cs="Times New Roman"/>
          <w:color w:val="000000"/>
          <w:sz w:val="20"/>
          <w:szCs w:val="20"/>
        </w:rPr>
        <w:t xml:space="preserve">esaran </w:t>
      </w:r>
      <w:r>
        <w:rPr>
          <w:rFonts w:ascii="Times New Roman" w:hAnsi="Times New Roman" w:cs="Times New Roman"/>
          <w:color w:val="000000"/>
          <w:sz w:val="20"/>
          <w:szCs w:val="20"/>
        </w:rPr>
        <w:t xml:space="preserve">nilai </w:t>
      </w:r>
      <w:r w:rsidRPr="00BE4AFD">
        <w:rPr>
          <w:rFonts w:ascii="Times New Roman" w:hAnsi="Times New Roman" w:cs="Times New Roman"/>
          <w:color w:val="000000"/>
          <w:sz w:val="20"/>
          <w:szCs w:val="20"/>
        </w:rPr>
        <w:t xml:space="preserve">yang ditetapkan oleh Bank Indonesia mengenai rasio </w:t>
      </w:r>
      <w:r w:rsidRPr="00BE4AFD">
        <w:rPr>
          <w:rFonts w:ascii="Times New Roman" w:hAnsi="Times New Roman" w:cs="Times New Roman"/>
          <w:i/>
          <w:color w:val="000000"/>
          <w:sz w:val="20"/>
          <w:szCs w:val="20"/>
        </w:rPr>
        <w:t>Non Performing Loan</w:t>
      </w:r>
      <w:r>
        <w:rPr>
          <w:rFonts w:ascii="Times New Roman" w:hAnsi="Times New Roman" w:cs="Times New Roman"/>
          <w:color w:val="000000"/>
          <w:sz w:val="20"/>
          <w:szCs w:val="20"/>
        </w:rPr>
        <w:t xml:space="preserve">(NPL) </w:t>
      </w:r>
      <w:r w:rsidRPr="00BE4AFD">
        <w:rPr>
          <w:rFonts w:ascii="Times New Roman" w:hAnsi="Times New Roman" w:cs="Times New Roman"/>
          <w:color w:val="000000"/>
          <w:sz w:val="20"/>
          <w:szCs w:val="20"/>
        </w:rPr>
        <w:t xml:space="preserve">adalah dibawah 5% atau </w:t>
      </w:r>
      <w:r>
        <w:rPr>
          <w:rFonts w:ascii="Times New Roman" w:hAnsi="Times New Roman" w:cs="Times New Roman"/>
          <w:color w:val="000000"/>
          <w:sz w:val="20"/>
          <w:szCs w:val="20"/>
        </w:rPr>
        <w:t>kurang dari 5%.</w:t>
      </w:r>
      <w:r w:rsidRPr="00DB55DE">
        <w:rPr>
          <w:rFonts w:ascii="Times New Roman" w:hAnsi="Times New Roman" w:cs="Times New Roman"/>
          <w:color w:val="000000"/>
          <w:sz w:val="20"/>
          <w:szCs w:val="20"/>
        </w:rPr>
        <w:t xml:space="preserve">Menurut Surat Edaran Bank Indonesia No.6/23/DPNP 2004Rumus </w:t>
      </w:r>
      <w:r w:rsidRPr="00DB55DE">
        <w:rPr>
          <w:rFonts w:ascii="Times New Roman" w:hAnsi="Times New Roman" w:cs="Times New Roman"/>
          <w:i/>
          <w:color w:val="000000"/>
          <w:sz w:val="20"/>
          <w:szCs w:val="20"/>
        </w:rPr>
        <w:t>Non Performing Loan</w:t>
      </w:r>
      <w:r w:rsidRPr="00DB55DE">
        <w:rPr>
          <w:rFonts w:ascii="Times New Roman" w:hAnsi="Times New Roman" w:cs="Times New Roman"/>
          <w:color w:val="000000"/>
          <w:sz w:val="20"/>
          <w:szCs w:val="20"/>
        </w:rPr>
        <w:t xml:space="preserve"> (NPL) adalah :</w:t>
      </w:r>
    </w:p>
    <w:p w:rsidR="003C379D" w:rsidRPr="0037280D" w:rsidRDefault="003C379D" w:rsidP="003C379D">
      <w:pPr>
        <w:tabs>
          <w:tab w:val="left" w:pos="284"/>
        </w:tabs>
        <w:autoSpaceDE w:val="0"/>
        <w:autoSpaceDN w:val="0"/>
        <w:adjustRightInd w:val="0"/>
        <w:spacing w:after="120" w:line="240" w:lineRule="auto"/>
        <w:rPr>
          <w:rFonts w:ascii="Times New Roman" w:hAnsi="Times New Roman" w:cs="Times New Roman"/>
          <w:color w:val="000000"/>
          <w:sz w:val="18"/>
          <w:szCs w:val="18"/>
          <w:lang w:val="id-ID"/>
        </w:rPr>
      </w:pPr>
      <m:oMathPara>
        <m:oMath>
          <m:r>
            <m:rPr>
              <m:sty m:val="p"/>
            </m:rPr>
            <w:rPr>
              <w:rFonts w:ascii="Cambria Math" w:hAnsi="Cambria Math" w:cs="Times New Roman"/>
              <w:sz w:val="18"/>
              <w:szCs w:val="18"/>
            </w:rPr>
            <m:t>NPL=</m:t>
          </m:r>
          <m:f>
            <m:fPr>
              <m:ctrlPr>
                <w:rPr>
                  <w:rFonts w:ascii="Cambria Math" w:hAnsi="Cambria Math" w:cs="Times New Roman"/>
                  <w:sz w:val="18"/>
                  <w:szCs w:val="18"/>
                </w:rPr>
              </m:ctrlPr>
            </m:fPr>
            <m:num>
              <m:r>
                <m:rPr>
                  <m:sty m:val="p"/>
                </m:rPr>
                <w:rPr>
                  <w:rFonts w:ascii="Cambria Math" w:hAnsi="Cambria Math" w:cs="Times New Roman"/>
                  <w:sz w:val="18"/>
                  <w:szCs w:val="18"/>
                </w:rPr>
                <m:t>kredit yang bermasalah</m:t>
              </m:r>
            </m:num>
            <m:den>
              <m:r>
                <m:rPr>
                  <m:sty m:val="p"/>
                </m:rPr>
                <w:rPr>
                  <w:rFonts w:ascii="Cambria Math" w:hAnsi="Cambria Math" w:cs="Times New Roman"/>
                  <w:sz w:val="18"/>
                  <w:szCs w:val="18"/>
                </w:rPr>
                <m:t>total kredit yang diberikan</m:t>
              </m:r>
            </m:den>
          </m:f>
          <m:r>
            <m:rPr>
              <m:sty m:val="p"/>
            </m:rPr>
            <w:rPr>
              <w:rFonts w:ascii="Cambria Math" w:hAnsi="Cambria Math" w:cs="Times New Roman"/>
              <w:sz w:val="18"/>
              <w:szCs w:val="18"/>
            </w:rPr>
            <m:t xml:space="preserve"> x 100%</m:t>
          </m:r>
        </m:oMath>
      </m:oMathPara>
    </w:p>
    <w:p w:rsidR="003C379D" w:rsidRDefault="003C379D" w:rsidP="003C379D">
      <w:pPr>
        <w:tabs>
          <w:tab w:val="left" w:pos="284"/>
        </w:tabs>
        <w:autoSpaceDE w:val="0"/>
        <w:autoSpaceDN w:val="0"/>
        <w:adjustRightInd w:val="0"/>
        <w:spacing w:line="240" w:lineRule="auto"/>
        <w:rPr>
          <w:rFonts w:ascii="Times New Roman" w:hAnsi="Times New Roman" w:cs="Times New Roman"/>
          <w:b/>
          <w:color w:val="000000"/>
          <w:sz w:val="20"/>
          <w:szCs w:val="20"/>
          <w:lang w:val="id-ID"/>
        </w:rPr>
      </w:pPr>
    </w:p>
    <w:p w:rsidR="003C379D" w:rsidRDefault="003C379D" w:rsidP="003C379D">
      <w:pPr>
        <w:tabs>
          <w:tab w:val="left" w:pos="284"/>
        </w:tabs>
        <w:autoSpaceDE w:val="0"/>
        <w:autoSpaceDN w:val="0"/>
        <w:adjustRightInd w:val="0"/>
        <w:spacing w:line="240" w:lineRule="auto"/>
        <w:rPr>
          <w:rFonts w:ascii="Times New Roman" w:hAnsi="Times New Roman" w:cs="Times New Roman"/>
          <w:b/>
          <w:color w:val="000000"/>
          <w:sz w:val="20"/>
          <w:szCs w:val="20"/>
          <w:lang w:val="id-ID"/>
        </w:rPr>
      </w:pPr>
    </w:p>
    <w:p w:rsidR="003C379D" w:rsidRDefault="003C379D" w:rsidP="003C379D">
      <w:pPr>
        <w:tabs>
          <w:tab w:val="left" w:pos="284"/>
        </w:tabs>
        <w:autoSpaceDE w:val="0"/>
        <w:autoSpaceDN w:val="0"/>
        <w:adjustRightInd w:val="0"/>
        <w:spacing w:line="240" w:lineRule="auto"/>
        <w:rPr>
          <w:rFonts w:ascii="Times New Roman" w:hAnsi="Times New Roman" w:cs="Times New Roman"/>
          <w:b/>
          <w:color w:val="000000"/>
          <w:sz w:val="20"/>
          <w:szCs w:val="20"/>
          <w:lang w:val="id-ID"/>
        </w:rPr>
      </w:pPr>
    </w:p>
    <w:p w:rsidR="003C379D" w:rsidRPr="00AD5599" w:rsidRDefault="003C379D" w:rsidP="003C379D">
      <w:pPr>
        <w:tabs>
          <w:tab w:val="left" w:pos="284"/>
        </w:tabs>
        <w:autoSpaceDE w:val="0"/>
        <w:autoSpaceDN w:val="0"/>
        <w:adjustRightInd w:val="0"/>
        <w:spacing w:line="240" w:lineRule="auto"/>
        <w:rPr>
          <w:rFonts w:ascii="Times New Roman" w:hAnsi="Times New Roman" w:cs="Times New Roman"/>
          <w:b/>
          <w:color w:val="000000"/>
          <w:sz w:val="20"/>
          <w:szCs w:val="20"/>
          <w:lang w:val="id-ID"/>
        </w:rPr>
      </w:pPr>
      <w:r>
        <w:rPr>
          <w:rFonts w:ascii="Times New Roman" w:hAnsi="Times New Roman" w:cs="Times New Roman"/>
          <w:b/>
          <w:color w:val="000000"/>
          <w:sz w:val="20"/>
          <w:szCs w:val="20"/>
          <w:lang w:val="id-ID"/>
        </w:rPr>
        <w:t xml:space="preserve">Rasio Permodalan </w:t>
      </w:r>
      <w:r w:rsidRPr="00891E19">
        <w:rPr>
          <w:rFonts w:ascii="Times New Roman" w:hAnsi="Times New Roman" w:cs="Times New Roman"/>
          <w:b/>
          <w:i/>
          <w:color w:val="000000"/>
          <w:sz w:val="20"/>
          <w:szCs w:val="20"/>
          <w:lang w:val="id-ID"/>
        </w:rPr>
        <w:t>(Capital Adequency Ratio)</w:t>
      </w:r>
    </w:p>
    <w:p w:rsidR="003C379D" w:rsidRPr="00AD5599" w:rsidRDefault="003C379D" w:rsidP="003C379D">
      <w:pPr>
        <w:tabs>
          <w:tab w:val="left" w:pos="284"/>
        </w:tabs>
        <w:autoSpaceDE w:val="0"/>
        <w:autoSpaceDN w:val="0"/>
        <w:adjustRightInd w:val="0"/>
        <w:spacing w:after="120" w:line="240" w:lineRule="auto"/>
        <w:ind w:firstLine="284"/>
        <w:rPr>
          <w:rFonts w:ascii="Times New Roman" w:hAnsi="Times New Roman" w:cs="Times New Roman"/>
          <w:color w:val="000000"/>
          <w:sz w:val="20"/>
          <w:szCs w:val="20"/>
        </w:rPr>
      </w:pPr>
      <w:r w:rsidRPr="00FE2BCE">
        <w:rPr>
          <w:rFonts w:ascii="Times New Roman" w:hAnsi="Times New Roman" w:cs="Times New Roman"/>
          <w:i/>
          <w:color w:val="000000"/>
          <w:sz w:val="20"/>
          <w:szCs w:val="20"/>
        </w:rPr>
        <w:t>Capital Adequacy Ratio</w:t>
      </w:r>
      <w:r w:rsidRPr="00FE2BCE">
        <w:rPr>
          <w:rFonts w:ascii="Times New Roman" w:hAnsi="Times New Roman" w:cs="Times New Roman"/>
          <w:color w:val="000000"/>
          <w:sz w:val="20"/>
          <w:szCs w:val="20"/>
        </w:rPr>
        <w:t xml:space="preserve"> (CAR) merupakan rasio permodalan yang menunjukkan kemampuan bank dalam menyediakan dana untuk keperluan pengembangan usaha dan menampung risiko kerugian dana yang diakibatkan oleh kegiatan operasi bank</w:t>
      </w:r>
      <w:r>
        <w:rPr>
          <w:rFonts w:ascii="Times New Roman" w:hAnsi="Times New Roman" w:cs="Times New Roman"/>
          <w:color w:val="000000"/>
          <w:sz w:val="20"/>
          <w:szCs w:val="20"/>
        </w:rPr>
        <w:t xml:space="preserve"> (Ali dalam Adisaputra,</w:t>
      </w:r>
      <w:r w:rsidRPr="00CC065E">
        <w:rPr>
          <w:rFonts w:ascii="Times New Roman" w:hAnsi="Times New Roman" w:cs="Times New Roman"/>
          <w:color w:val="000000"/>
          <w:sz w:val="20"/>
          <w:szCs w:val="20"/>
        </w:rPr>
        <w:t>2012</w:t>
      </w:r>
      <w:r>
        <w:rPr>
          <w:rFonts w:ascii="Times New Roman" w:hAnsi="Times New Roman" w:cs="Times New Roman"/>
          <w:color w:val="000000"/>
          <w:sz w:val="20"/>
          <w:szCs w:val="20"/>
        </w:rPr>
        <w:t xml:space="preserve">). </w:t>
      </w:r>
      <w:r w:rsidRPr="00351D08">
        <w:rPr>
          <w:rFonts w:ascii="Times New Roman" w:hAnsi="Times New Roman" w:cs="Times New Roman"/>
          <w:color w:val="000000"/>
          <w:sz w:val="20"/>
          <w:szCs w:val="20"/>
        </w:rPr>
        <w:t xml:space="preserve">Menurut Siamat (2001:48) </w:t>
      </w:r>
      <w:r w:rsidRPr="00351D08">
        <w:rPr>
          <w:rFonts w:ascii="Times New Roman" w:hAnsi="Times New Roman" w:cs="Times New Roman"/>
          <w:i/>
          <w:color w:val="000000"/>
          <w:sz w:val="20"/>
          <w:szCs w:val="20"/>
        </w:rPr>
        <w:t xml:space="preserve">Capital Adequency Ratio </w:t>
      </w:r>
      <w:r w:rsidRPr="00351D08">
        <w:rPr>
          <w:rFonts w:ascii="Times New Roman" w:hAnsi="Times New Roman" w:cs="Times New Roman"/>
          <w:color w:val="000000"/>
          <w:sz w:val="20"/>
          <w:szCs w:val="20"/>
        </w:rPr>
        <w:t xml:space="preserve">yaitu perhitungan penyediaan modalminimum </w:t>
      </w:r>
      <w:r w:rsidRPr="00351D08">
        <w:rPr>
          <w:rFonts w:ascii="Times New Roman" w:hAnsi="Times New Roman" w:cs="Times New Roman"/>
          <w:i/>
          <w:color w:val="000000"/>
          <w:sz w:val="20"/>
          <w:szCs w:val="20"/>
        </w:rPr>
        <w:t>(capital adequacy)</w:t>
      </w:r>
      <w:r w:rsidRPr="00351D08">
        <w:rPr>
          <w:rFonts w:ascii="Times New Roman" w:hAnsi="Times New Roman" w:cs="Times New Roman"/>
          <w:color w:val="000000"/>
          <w:sz w:val="20"/>
          <w:szCs w:val="20"/>
        </w:rPr>
        <w:t xml:space="preserve"> didasarkan pada Aktiva Tertimbang Menurut Risiko (ATMR)</w:t>
      </w:r>
      <w:r>
        <w:rPr>
          <w:rFonts w:ascii="Times New Roman" w:hAnsi="Times New Roman" w:cs="Times New Roman"/>
          <w:color w:val="000000"/>
          <w:sz w:val="20"/>
          <w:szCs w:val="20"/>
        </w:rPr>
        <w:t>.</w:t>
      </w:r>
      <w:r w:rsidRPr="00736247">
        <w:rPr>
          <w:rFonts w:ascii="Times New Roman" w:hAnsi="Times New Roman" w:cs="Times New Roman"/>
          <w:color w:val="000000"/>
          <w:sz w:val="20"/>
          <w:szCs w:val="20"/>
        </w:rPr>
        <w:t>Menurut Peraturan Bank Indonesia No. 3/21/PBI 2001 besarnya CAR perbankan untuk saat ini minimal 8% dan berlaku hingga sekarang.</w:t>
      </w:r>
      <w:r w:rsidRPr="00AD5599">
        <w:rPr>
          <w:rFonts w:ascii="Times New Roman" w:hAnsi="Times New Roman" w:cs="Times New Roman"/>
          <w:i/>
          <w:color w:val="000000"/>
          <w:sz w:val="20"/>
          <w:szCs w:val="20"/>
        </w:rPr>
        <w:t>Capital Adequency Ratio</w:t>
      </w:r>
      <w:r w:rsidRPr="00AD5599">
        <w:rPr>
          <w:rFonts w:ascii="Times New Roman" w:hAnsi="Times New Roman" w:cs="Times New Roman"/>
          <w:color w:val="000000"/>
          <w:sz w:val="20"/>
          <w:szCs w:val="20"/>
        </w:rPr>
        <w:t xml:space="preserve"> (CAR) dirumuskan sebagai berikut :</w:t>
      </w:r>
    </w:p>
    <w:p w:rsidR="003C379D" w:rsidRPr="007927B4" w:rsidRDefault="003C379D" w:rsidP="003C379D">
      <w:pPr>
        <w:tabs>
          <w:tab w:val="left" w:pos="567"/>
        </w:tabs>
        <w:spacing w:after="120" w:line="240" w:lineRule="auto"/>
        <w:jc w:val="center"/>
        <w:rPr>
          <w:rFonts w:ascii="Cambria Math" w:eastAsia="MS Mincho" w:hAnsi="Cambria Math" w:cs="Arial" w:hint="eastAsia"/>
          <w:sz w:val="20"/>
          <w:szCs w:val="20"/>
        </w:rPr>
      </w:pPr>
      <w:r w:rsidRPr="0037280D">
        <w:rPr>
          <w:rFonts w:ascii="Cambria Math" w:eastAsia="Calibri" w:hAnsi="Cambria Math" w:cs="Arial"/>
          <w:sz w:val="18"/>
          <w:szCs w:val="18"/>
        </w:rPr>
        <w:t xml:space="preserve">CAR </w:t>
      </w:r>
      <w:r w:rsidRPr="007927B4">
        <w:rPr>
          <w:rFonts w:ascii="Cambria Math" w:eastAsia="Calibri" w:hAnsi="Cambria Math" w:cs="Arial"/>
          <w:sz w:val="20"/>
          <w:szCs w:val="20"/>
        </w:rPr>
        <w:t>=</w:t>
      </w:r>
      <m:oMath>
        <m:f>
          <m:fPr>
            <m:ctrlPr>
              <w:rPr>
                <w:rFonts w:ascii="Cambria Math" w:hAnsi="Cambria Math" w:cs="Arial"/>
                <w:sz w:val="20"/>
                <w:szCs w:val="20"/>
              </w:rPr>
            </m:ctrlPr>
          </m:fPr>
          <m:num>
            <m:r>
              <m:rPr>
                <m:sty m:val="p"/>
              </m:rPr>
              <w:rPr>
                <w:rFonts w:ascii="Cambria Math" w:hAnsi="Cambria Math" w:cs="Arial"/>
                <w:sz w:val="20"/>
                <w:szCs w:val="20"/>
              </w:rPr>
              <m:t>Modal</m:t>
            </m:r>
          </m:num>
          <m:den>
            <m:r>
              <m:rPr>
                <m:sty m:val="p"/>
              </m:rPr>
              <w:rPr>
                <w:rFonts w:ascii="Cambria Math" w:hAnsi="Cambria Math" w:cs="Arial"/>
                <w:sz w:val="20"/>
                <w:szCs w:val="20"/>
              </w:rPr>
              <m:t>ATMR</m:t>
            </m:r>
          </m:den>
        </m:f>
      </m:oMath>
      <w:r w:rsidRPr="007927B4">
        <w:rPr>
          <w:rFonts w:ascii="Cambria Math" w:eastAsia="MS Mincho" w:hAnsi="Cambria Math" w:cs="Arial"/>
          <w:sz w:val="20"/>
          <w:szCs w:val="20"/>
        </w:rPr>
        <w:t xml:space="preserve"> x </w:t>
      </w:r>
      <w:r w:rsidRPr="00160509">
        <w:rPr>
          <w:rFonts w:ascii="Cambria Math" w:eastAsia="MS Mincho" w:hAnsi="Cambria Math" w:cs="Arial"/>
          <w:sz w:val="18"/>
          <w:szCs w:val="20"/>
        </w:rPr>
        <w:t>100%</w:t>
      </w:r>
    </w:p>
    <w:p w:rsidR="003C379D" w:rsidRPr="00151391" w:rsidRDefault="003C379D" w:rsidP="003C379D">
      <w:pPr>
        <w:tabs>
          <w:tab w:val="left" w:pos="567"/>
        </w:tabs>
        <w:spacing w:after="120" w:line="240" w:lineRule="auto"/>
        <w:ind w:firstLine="284"/>
        <w:rPr>
          <w:rFonts w:ascii="Times New Roman" w:eastAsia="MS Mincho" w:hAnsi="Times New Roman" w:cs="Times New Roman"/>
          <w:sz w:val="20"/>
          <w:szCs w:val="16"/>
        </w:rPr>
      </w:pPr>
      <w:r>
        <w:rPr>
          <w:rFonts w:ascii="Times New Roman" w:eastAsia="MS Mincho" w:hAnsi="Times New Roman" w:cs="Times New Roman"/>
          <w:sz w:val="20"/>
          <w:szCs w:val="16"/>
        </w:rPr>
        <w:t>Semakin tinggi CAR maka semakin rendah resiko yang dihadapi pihak bank artinya semakin tinggi CAR maka semakin besar pula sumber daya finansial yang dapat digunakan untuk keperluan pengembangan usaha dan mengantisipasi potensi kerugian yang diakibatkan oleh penyaluran kredit seperti kredit macet.Hal ini dapat disimpulakan bahwa CAR memiliki pengaruh negatif terhadap NPL.</w:t>
      </w:r>
    </w:p>
    <w:p w:rsidR="003C379D" w:rsidRPr="00466F6C" w:rsidRDefault="003C379D" w:rsidP="003C379D">
      <w:pPr>
        <w:tabs>
          <w:tab w:val="left" w:pos="567"/>
        </w:tabs>
        <w:spacing w:line="240" w:lineRule="auto"/>
        <w:jc w:val="left"/>
        <w:rPr>
          <w:rFonts w:ascii="Cambria Math" w:eastAsia="MS Mincho" w:hAnsi="Cambria Math" w:cs="Arial" w:hint="eastAsia"/>
          <w:sz w:val="16"/>
          <w:szCs w:val="16"/>
        </w:rPr>
      </w:pPr>
      <w:r w:rsidRPr="00383415">
        <w:rPr>
          <w:rFonts w:ascii="Times New Roman" w:eastAsia="MS Mincho" w:hAnsi="Times New Roman" w:cs="Times New Roman"/>
          <w:b/>
          <w:sz w:val="20"/>
          <w:szCs w:val="16"/>
        </w:rPr>
        <w:t xml:space="preserve">Rasio Likuiditas </w:t>
      </w:r>
      <w:r w:rsidRPr="00383415">
        <w:rPr>
          <w:rFonts w:ascii="Times New Roman" w:eastAsia="MS Mincho" w:hAnsi="Times New Roman" w:cs="Times New Roman"/>
          <w:b/>
          <w:i/>
          <w:sz w:val="20"/>
          <w:szCs w:val="16"/>
        </w:rPr>
        <w:t>(Loan to Deposit Ratio)</w:t>
      </w:r>
    </w:p>
    <w:p w:rsidR="003C379D" w:rsidRDefault="003C379D" w:rsidP="003C379D">
      <w:pPr>
        <w:tabs>
          <w:tab w:val="left" w:pos="567"/>
        </w:tabs>
        <w:spacing w:line="240" w:lineRule="auto"/>
        <w:ind w:firstLine="284"/>
        <w:rPr>
          <w:rFonts w:ascii="Times New Roman" w:eastAsia="MS Mincho" w:hAnsi="Times New Roman" w:cs="Times New Roman"/>
          <w:sz w:val="20"/>
          <w:szCs w:val="16"/>
        </w:rPr>
      </w:pPr>
      <w:r w:rsidRPr="00383415">
        <w:rPr>
          <w:rFonts w:ascii="Times New Roman" w:eastAsia="MS Mincho" w:hAnsi="Times New Roman" w:cs="Times New Roman"/>
          <w:i/>
          <w:sz w:val="20"/>
          <w:szCs w:val="16"/>
        </w:rPr>
        <w:t>Loan to Deposit Ratio</w:t>
      </w:r>
      <w:r w:rsidRPr="00383415">
        <w:rPr>
          <w:rFonts w:ascii="Times New Roman" w:eastAsia="MS Mincho" w:hAnsi="Times New Roman" w:cs="Times New Roman"/>
          <w:sz w:val="20"/>
          <w:szCs w:val="16"/>
        </w:rPr>
        <w:t xml:space="preserve"> (LDR)</w:t>
      </w:r>
      <w:r w:rsidRPr="00383415">
        <w:rPr>
          <w:rFonts w:ascii="Times New Roman" w:eastAsia="MS Mincho" w:hAnsi="Times New Roman" w:cs="Times New Roman"/>
          <w:sz w:val="20"/>
          <w:szCs w:val="16"/>
          <w:lang w:val="id-ID"/>
        </w:rPr>
        <w:t xml:space="preserve"> merupakan </w:t>
      </w:r>
      <w:r w:rsidRPr="00383415">
        <w:rPr>
          <w:rFonts w:ascii="Times New Roman" w:eastAsia="MS Mincho" w:hAnsi="Times New Roman" w:cs="Times New Roman"/>
          <w:sz w:val="20"/>
          <w:szCs w:val="16"/>
        </w:rPr>
        <w:t xml:space="preserve">rasio </w:t>
      </w:r>
      <w:r w:rsidRPr="00383415">
        <w:rPr>
          <w:rFonts w:ascii="Times New Roman" w:eastAsia="MS Mincho" w:hAnsi="Times New Roman" w:cs="Times New Roman"/>
          <w:sz w:val="20"/>
          <w:szCs w:val="16"/>
          <w:lang w:val="id-ID"/>
        </w:rPr>
        <w:t xml:space="preserve">yang </w:t>
      </w:r>
      <w:r w:rsidRPr="00383415">
        <w:rPr>
          <w:rFonts w:ascii="Times New Roman" w:eastAsia="MS Mincho" w:hAnsi="Times New Roman" w:cs="Times New Roman"/>
          <w:sz w:val="20"/>
          <w:szCs w:val="16"/>
        </w:rPr>
        <w:t>mampu menggambarkan</w:t>
      </w:r>
      <w:r>
        <w:rPr>
          <w:rFonts w:ascii="Times New Roman" w:eastAsia="MS Mincho" w:hAnsi="Times New Roman" w:cs="Times New Roman"/>
          <w:sz w:val="20"/>
          <w:szCs w:val="16"/>
        </w:rPr>
        <w:t xml:space="preserve"> besar peluang munculnya kredit.</w:t>
      </w:r>
      <w:r w:rsidRPr="00383415">
        <w:rPr>
          <w:rFonts w:ascii="Times New Roman" w:eastAsia="MS Mincho" w:hAnsi="Times New Roman" w:cs="Times New Roman"/>
          <w:i/>
          <w:sz w:val="20"/>
          <w:szCs w:val="16"/>
        </w:rPr>
        <w:t>Loan to Deposit Ratio</w:t>
      </w:r>
      <w:r w:rsidRPr="00383415">
        <w:rPr>
          <w:rFonts w:ascii="Times New Roman" w:eastAsia="MS Mincho" w:hAnsi="Times New Roman" w:cs="Times New Roman"/>
          <w:sz w:val="20"/>
          <w:szCs w:val="16"/>
        </w:rPr>
        <w:t xml:space="preserve"> (LDR) merupakan rasio untuk mengukur komposisi jumlah kredit yang diberikan dibandingkan dengan jumlah dana yang dihimpun oleh pihak bank (Dana Pihak Ketiga).</w:t>
      </w:r>
      <w:r w:rsidRPr="00BE3112">
        <w:rPr>
          <w:rFonts w:ascii="Times New Roman" w:eastAsia="MS Mincho" w:hAnsi="Times New Roman" w:cs="Times New Roman"/>
          <w:sz w:val="20"/>
          <w:szCs w:val="16"/>
        </w:rPr>
        <w:t xml:space="preserve">Menurut Kasmir (2013), </w:t>
      </w:r>
      <w:r w:rsidRPr="00BE3112">
        <w:rPr>
          <w:rFonts w:ascii="Times New Roman" w:eastAsia="MS Mincho" w:hAnsi="Times New Roman" w:cs="Times New Roman"/>
          <w:i/>
          <w:sz w:val="20"/>
          <w:szCs w:val="16"/>
        </w:rPr>
        <w:t>Loan to Deposit Ratio</w:t>
      </w:r>
      <w:r w:rsidRPr="00BE3112">
        <w:rPr>
          <w:rFonts w:ascii="Times New Roman" w:eastAsia="MS Mincho" w:hAnsi="Times New Roman" w:cs="Times New Roman"/>
          <w:sz w:val="20"/>
          <w:szCs w:val="16"/>
        </w:rPr>
        <w:t xml:space="preserve"> merupakan rasio untuk mengukur komposisi jumlah kredit yang diberikan dibandingkan dengan jumlah dana masyarakat dan modal sendiri yang digunakan. </w:t>
      </w:r>
    </w:p>
    <w:p w:rsidR="003C379D" w:rsidRPr="004034CF" w:rsidRDefault="003C379D" w:rsidP="003C379D">
      <w:pPr>
        <w:tabs>
          <w:tab w:val="left" w:pos="567"/>
        </w:tabs>
        <w:spacing w:after="120" w:line="240" w:lineRule="auto"/>
        <w:ind w:firstLine="284"/>
        <w:rPr>
          <w:rFonts w:ascii="Times New Roman" w:eastAsia="MS Mincho" w:hAnsi="Times New Roman" w:cs="Times New Roman"/>
          <w:sz w:val="20"/>
          <w:szCs w:val="16"/>
        </w:rPr>
      </w:pPr>
      <w:r w:rsidRPr="007D5840">
        <w:rPr>
          <w:rFonts w:ascii="Times New Roman" w:eastAsia="MS Mincho" w:hAnsi="Times New Roman" w:cs="Times New Roman"/>
          <w:sz w:val="20"/>
          <w:szCs w:val="16"/>
        </w:rPr>
        <w:t xml:space="preserve">Banyaknya dana pihak ketiga yang dihimpun oleh sebuah bank, berbanding lurus dengan besarnya kredit yang disalurkan, artinya semakin banyak dana pihak ketiga maka semakin banyak pula kredit yang disalurkan oleh pihak bank dan </w:t>
      </w:r>
      <w:r w:rsidRPr="007D5840">
        <w:rPr>
          <w:rFonts w:ascii="Times New Roman" w:eastAsia="MS Mincho" w:hAnsi="Times New Roman" w:cs="Times New Roman"/>
          <w:sz w:val="20"/>
          <w:szCs w:val="16"/>
          <w:lang w:val="id-ID"/>
        </w:rPr>
        <w:t>semakin banyak penyaluran kredit yang diberikan maka semakin besar pula resiko yang dihadapi.</w:t>
      </w:r>
      <w:r w:rsidRPr="00BA1F6A">
        <w:rPr>
          <w:rFonts w:ascii="Times New Roman" w:eastAsia="MS Mincho" w:hAnsi="Times New Roman" w:cs="Times New Roman"/>
          <w:sz w:val="20"/>
          <w:szCs w:val="16"/>
          <w:lang w:val="id-ID"/>
        </w:rPr>
        <w:t>D</w:t>
      </w:r>
      <w:r w:rsidRPr="00BA1F6A">
        <w:rPr>
          <w:rFonts w:ascii="Times New Roman" w:eastAsia="MS Mincho" w:hAnsi="Times New Roman" w:cs="Times New Roman"/>
          <w:sz w:val="20"/>
          <w:szCs w:val="16"/>
        </w:rPr>
        <w:t xml:space="preserve">engan demikian, secara penuh </w:t>
      </w:r>
      <w:r w:rsidRPr="002369BA">
        <w:rPr>
          <w:rFonts w:ascii="Times New Roman" w:eastAsia="MS Mincho" w:hAnsi="Times New Roman" w:cs="Times New Roman"/>
          <w:sz w:val="20"/>
          <w:szCs w:val="16"/>
        </w:rPr>
        <w:t>LDR berhubungan positif dengan terjadinya NPL. Jadi, semakin tinggi LDR sebuah bank, maka semakin tinggi pula NPL begitu pula sebaliknya.</w:t>
      </w:r>
      <w:r>
        <w:rPr>
          <w:rFonts w:ascii="Times New Roman" w:eastAsia="MS Mincho" w:hAnsi="Times New Roman" w:cs="Times New Roman"/>
          <w:sz w:val="20"/>
          <w:szCs w:val="16"/>
        </w:rPr>
        <w:t>dan b</w:t>
      </w:r>
      <w:r w:rsidRPr="00BA1F6A">
        <w:rPr>
          <w:rFonts w:ascii="Times New Roman" w:eastAsia="MS Mincho" w:hAnsi="Times New Roman" w:cs="Times New Roman"/>
          <w:sz w:val="20"/>
          <w:szCs w:val="16"/>
        </w:rPr>
        <w:t xml:space="preserve">esarnya standar </w:t>
      </w:r>
      <w:r w:rsidRPr="00BA1F6A">
        <w:rPr>
          <w:rFonts w:ascii="Times New Roman" w:eastAsia="MS Mincho" w:hAnsi="Times New Roman" w:cs="Times New Roman"/>
          <w:i/>
          <w:sz w:val="20"/>
          <w:szCs w:val="16"/>
        </w:rPr>
        <w:t>Loan to Deposit Ratio</w:t>
      </w:r>
      <w:r w:rsidRPr="00BA1F6A">
        <w:rPr>
          <w:rFonts w:ascii="Times New Roman" w:eastAsia="MS Mincho" w:hAnsi="Times New Roman" w:cs="Times New Roman"/>
          <w:sz w:val="20"/>
          <w:szCs w:val="16"/>
        </w:rPr>
        <w:t xml:space="preserve"> yang di tentukan oleh Bank Indonesia adalah 78%-</w:t>
      </w:r>
      <w:r w:rsidRPr="00BA1F6A">
        <w:rPr>
          <w:rFonts w:ascii="Times New Roman" w:eastAsia="MS Mincho" w:hAnsi="Times New Roman" w:cs="Times New Roman"/>
          <w:sz w:val="20"/>
          <w:szCs w:val="16"/>
          <w:lang w:val="id-ID"/>
        </w:rPr>
        <w:t>92</w:t>
      </w:r>
      <w:r w:rsidRPr="00BA1F6A">
        <w:rPr>
          <w:rFonts w:ascii="Times New Roman" w:eastAsia="MS Mincho" w:hAnsi="Times New Roman" w:cs="Times New Roman"/>
          <w:sz w:val="20"/>
          <w:szCs w:val="16"/>
        </w:rPr>
        <w:t>%.</w:t>
      </w:r>
      <w:r w:rsidRPr="004034CF">
        <w:rPr>
          <w:rFonts w:ascii="Times New Roman" w:eastAsia="MS Mincho" w:hAnsi="Times New Roman" w:cs="Times New Roman"/>
          <w:i/>
          <w:sz w:val="20"/>
          <w:szCs w:val="16"/>
        </w:rPr>
        <w:t>Loan to Deposit Ratio</w:t>
      </w:r>
      <w:r w:rsidRPr="004034CF">
        <w:rPr>
          <w:rFonts w:ascii="Times New Roman" w:eastAsia="MS Mincho" w:hAnsi="Times New Roman" w:cs="Times New Roman"/>
          <w:sz w:val="20"/>
          <w:szCs w:val="16"/>
        </w:rPr>
        <w:t xml:space="preserve"> (LDR) dap</w:t>
      </w:r>
      <w:r>
        <w:rPr>
          <w:rFonts w:ascii="Times New Roman" w:eastAsia="MS Mincho" w:hAnsi="Times New Roman" w:cs="Times New Roman"/>
          <w:sz w:val="20"/>
          <w:szCs w:val="16"/>
        </w:rPr>
        <w:t xml:space="preserve">at dirumuskan sebagai berikut: </w:t>
      </w:r>
    </w:p>
    <w:p w:rsidR="003C379D" w:rsidRPr="007927B4" w:rsidRDefault="003C379D" w:rsidP="003C379D">
      <w:pPr>
        <w:tabs>
          <w:tab w:val="left" w:pos="567"/>
          <w:tab w:val="left" w:pos="2920"/>
          <w:tab w:val="center" w:pos="4135"/>
        </w:tabs>
        <w:spacing w:after="120" w:line="240" w:lineRule="auto"/>
        <w:jc w:val="left"/>
        <w:rPr>
          <w:rFonts w:ascii="Cambria Math" w:eastAsia="MS Mincho" w:hAnsi="Cambria Math" w:cs="Arial" w:hint="eastAsia"/>
          <w:sz w:val="20"/>
          <w:szCs w:val="20"/>
        </w:rPr>
      </w:pPr>
      <w:r>
        <w:rPr>
          <w:rFonts w:ascii="Cambria Math" w:eastAsia="Calibri" w:hAnsi="Cambria Math" w:cs="Arial"/>
          <w:sz w:val="16"/>
          <w:szCs w:val="16"/>
        </w:rPr>
        <w:tab/>
      </w:r>
      <w:r>
        <w:rPr>
          <w:rFonts w:ascii="Cambria Math" w:eastAsia="Calibri" w:hAnsi="Cambria Math" w:cs="Arial"/>
          <w:sz w:val="16"/>
          <w:szCs w:val="16"/>
        </w:rPr>
        <w:tab/>
      </w:r>
      <w:r w:rsidRPr="00160509">
        <w:rPr>
          <w:rFonts w:ascii="Cambria Math" w:eastAsia="Calibri" w:hAnsi="Cambria Math" w:cs="Arial"/>
          <w:sz w:val="18"/>
          <w:szCs w:val="20"/>
        </w:rPr>
        <w:tab/>
        <w:t>LDR</w:t>
      </w:r>
      <w:r w:rsidRPr="007927B4">
        <w:rPr>
          <w:rFonts w:ascii="Cambria Math" w:eastAsia="Calibri" w:hAnsi="Cambria Math" w:cs="Arial"/>
          <w:sz w:val="20"/>
          <w:szCs w:val="20"/>
        </w:rPr>
        <w:t xml:space="preserve">= </w:t>
      </w:r>
      <m:oMath>
        <m:f>
          <m:fPr>
            <m:ctrlPr>
              <w:rPr>
                <w:rFonts w:ascii="Cambria Math" w:hAnsi="Cambria Math" w:cs="Arial"/>
                <w:sz w:val="20"/>
                <w:szCs w:val="20"/>
              </w:rPr>
            </m:ctrlPr>
          </m:fPr>
          <m:num>
            <m:r>
              <m:rPr>
                <m:sty m:val="p"/>
              </m:rPr>
              <w:rPr>
                <w:rFonts w:ascii="Cambria Math" w:hAnsi="Cambria Math" w:cs="Arial"/>
                <w:sz w:val="20"/>
                <w:szCs w:val="20"/>
              </w:rPr>
              <m:t>Jumlah Kredit</m:t>
            </m:r>
          </m:num>
          <m:den>
            <m:r>
              <m:rPr>
                <m:sty m:val="p"/>
              </m:rPr>
              <w:rPr>
                <w:rFonts w:ascii="Cambria Math" w:hAnsi="Cambria Math" w:cs="Arial"/>
                <w:sz w:val="20"/>
                <w:szCs w:val="20"/>
              </w:rPr>
              <m:t>Total DPK</m:t>
            </m:r>
          </m:den>
        </m:f>
      </m:oMath>
      <w:r w:rsidRPr="007927B4">
        <w:rPr>
          <w:rFonts w:ascii="Cambria Math" w:eastAsia="MS Mincho" w:hAnsi="Cambria Math" w:cs="Arial"/>
          <w:sz w:val="20"/>
          <w:szCs w:val="20"/>
        </w:rPr>
        <w:t xml:space="preserve"> x </w:t>
      </w:r>
      <w:r w:rsidRPr="00160509">
        <w:rPr>
          <w:rFonts w:ascii="Cambria Math" w:eastAsia="MS Mincho" w:hAnsi="Cambria Math" w:cs="Arial"/>
          <w:sz w:val="18"/>
          <w:szCs w:val="20"/>
        </w:rPr>
        <w:t>100%</w:t>
      </w:r>
    </w:p>
    <w:p w:rsidR="003C379D" w:rsidRDefault="003C379D" w:rsidP="003C379D">
      <w:pPr>
        <w:tabs>
          <w:tab w:val="left" w:pos="284"/>
        </w:tabs>
        <w:autoSpaceDE w:val="0"/>
        <w:autoSpaceDN w:val="0"/>
        <w:adjustRightInd w:val="0"/>
        <w:spacing w:line="240" w:lineRule="auto"/>
        <w:rPr>
          <w:rFonts w:ascii="Times New Roman" w:eastAsiaTheme="minorEastAsia" w:hAnsi="Times New Roman" w:cs="Times New Roman"/>
          <w:b/>
          <w:color w:val="000000"/>
          <w:sz w:val="20"/>
          <w:szCs w:val="20"/>
          <w:lang w:val="id-ID"/>
        </w:rPr>
      </w:pPr>
      <w:r>
        <w:rPr>
          <w:rFonts w:ascii="Times New Roman" w:eastAsiaTheme="minorEastAsia" w:hAnsi="Times New Roman" w:cs="Times New Roman"/>
          <w:b/>
          <w:color w:val="000000"/>
          <w:sz w:val="20"/>
          <w:szCs w:val="20"/>
          <w:lang w:val="id-ID"/>
        </w:rPr>
        <w:t xml:space="preserve">Rasio Rentabilitas </w:t>
      </w:r>
      <w:r w:rsidRPr="00151391">
        <w:rPr>
          <w:rFonts w:ascii="Times New Roman" w:eastAsiaTheme="minorEastAsia" w:hAnsi="Times New Roman" w:cs="Times New Roman"/>
          <w:b/>
          <w:i/>
          <w:color w:val="000000"/>
          <w:sz w:val="20"/>
          <w:szCs w:val="20"/>
          <w:lang w:val="id-ID"/>
        </w:rPr>
        <w:t>(Net Interest Margin)</w:t>
      </w:r>
    </w:p>
    <w:p w:rsidR="003C379D" w:rsidRPr="003554E9" w:rsidRDefault="003C379D" w:rsidP="003C379D">
      <w:pPr>
        <w:tabs>
          <w:tab w:val="left" w:pos="284"/>
        </w:tabs>
        <w:autoSpaceDE w:val="0"/>
        <w:autoSpaceDN w:val="0"/>
        <w:adjustRightInd w:val="0"/>
        <w:spacing w:line="240" w:lineRule="auto"/>
        <w:ind w:firstLine="284"/>
        <w:rPr>
          <w:rFonts w:ascii="Times New Roman" w:eastAsiaTheme="minorEastAsia" w:hAnsi="Times New Roman" w:cs="Times New Roman"/>
          <w:color w:val="000000"/>
          <w:sz w:val="20"/>
          <w:szCs w:val="20"/>
        </w:rPr>
      </w:pPr>
      <w:r w:rsidRPr="00CC1167">
        <w:rPr>
          <w:rFonts w:ascii="Times New Roman" w:eastAsiaTheme="minorEastAsia" w:hAnsi="Times New Roman" w:cs="Times New Roman"/>
          <w:i/>
          <w:color w:val="000000"/>
          <w:sz w:val="20"/>
          <w:szCs w:val="20"/>
          <w:lang w:val="id-ID"/>
        </w:rPr>
        <w:t>Net Interest Margin</w:t>
      </w:r>
      <w:r>
        <w:rPr>
          <w:rFonts w:ascii="Times New Roman" w:eastAsiaTheme="minorEastAsia" w:hAnsi="Times New Roman" w:cs="Times New Roman"/>
          <w:color w:val="000000"/>
          <w:sz w:val="20"/>
          <w:szCs w:val="20"/>
          <w:lang w:val="id-ID"/>
        </w:rPr>
        <w:t xml:space="preserve"> (NIM) adalah </w:t>
      </w:r>
      <w:r>
        <w:rPr>
          <w:rFonts w:ascii="Times New Roman" w:eastAsiaTheme="minorEastAsia" w:hAnsi="Times New Roman" w:cs="Times New Roman"/>
          <w:color w:val="000000"/>
          <w:sz w:val="20"/>
          <w:szCs w:val="20"/>
        </w:rPr>
        <w:t xml:space="preserve">rasio yang </w:t>
      </w:r>
      <w:r w:rsidRPr="00ED19D4">
        <w:rPr>
          <w:rFonts w:ascii="Times New Roman" w:eastAsiaTheme="minorEastAsia" w:hAnsi="Times New Roman" w:cs="Times New Roman"/>
          <w:color w:val="000000"/>
          <w:sz w:val="20"/>
          <w:szCs w:val="20"/>
        </w:rPr>
        <w:t>digunakan untuk mengukur kemampuan manajemen bank dalam mengelola aktiva produktifnya untuk menghasilkan pendapatan bunga bersih. Pendapatan bunga bersih diperoleh dari pendapatan bunga dikurangi beban bunga.</w:t>
      </w:r>
      <w:r w:rsidRPr="003554E9">
        <w:rPr>
          <w:rFonts w:ascii="Times New Roman" w:eastAsiaTheme="minorEastAsia" w:hAnsi="Times New Roman" w:cs="Times New Roman"/>
          <w:color w:val="000000"/>
          <w:sz w:val="20"/>
          <w:szCs w:val="20"/>
        </w:rPr>
        <w:t>Rasio ini menunjukkan kemampuan bank dalam memperoleh pendapatan operasionalnya dari dana yang ditempatkan dalam bentuk pinjaman (kredit).Semakin tinggi NIM menunjukkan semakin efektif bank dalam penempatan aktiva produktif dalam bentuk kredit, begitu juga sebaliknya.Besarnya nilai NIM yang telah ditentukan oleh Bank Indonesia adalah diatas 6%.</w:t>
      </w:r>
      <w:r w:rsidRPr="003554E9">
        <w:rPr>
          <w:rFonts w:ascii="Times New Roman" w:eastAsiaTheme="minorEastAsia" w:hAnsi="Times New Roman" w:cs="Times New Roman"/>
          <w:i/>
          <w:color w:val="000000"/>
          <w:sz w:val="20"/>
          <w:szCs w:val="20"/>
        </w:rPr>
        <w:t>Net Interest Margin</w:t>
      </w:r>
      <w:r w:rsidRPr="003554E9">
        <w:rPr>
          <w:rFonts w:ascii="Times New Roman" w:eastAsiaTheme="minorEastAsia" w:hAnsi="Times New Roman" w:cs="Times New Roman"/>
          <w:color w:val="000000"/>
          <w:sz w:val="20"/>
          <w:szCs w:val="20"/>
        </w:rPr>
        <w:t xml:space="preserve"> (NIM) dapat dirumuskan sebagai berikut :</w:t>
      </w:r>
    </w:p>
    <w:p w:rsidR="003C379D" w:rsidRPr="00160509" w:rsidRDefault="003C379D" w:rsidP="003C379D">
      <w:pPr>
        <w:tabs>
          <w:tab w:val="left" w:pos="567"/>
        </w:tabs>
        <w:spacing w:after="120" w:line="240" w:lineRule="auto"/>
        <w:jc w:val="center"/>
        <w:rPr>
          <w:rFonts w:ascii="Cambria Math" w:eastAsia="Calibri" w:hAnsi="Cambria Math" w:cs="Arial"/>
          <w:sz w:val="20"/>
          <w:szCs w:val="20"/>
        </w:rPr>
      </w:pPr>
      <w:r w:rsidRPr="00160509">
        <w:rPr>
          <w:rFonts w:ascii="Cambria Math" w:eastAsia="Calibri" w:hAnsi="Cambria Math" w:cs="Arial"/>
          <w:sz w:val="18"/>
          <w:szCs w:val="20"/>
        </w:rPr>
        <w:t xml:space="preserve">NIM </w:t>
      </w:r>
      <w:r w:rsidRPr="00160509">
        <w:rPr>
          <w:rFonts w:ascii="Cambria Math" w:eastAsia="Calibri" w:hAnsi="Cambria Math" w:cs="Arial"/>
          <w:sz w:val="20"/>
          <w:szCs w:val="20"/>
        </w:rPr>
        <w:t xml:space="preserve">= </w:t>
      </w:r>
      <m:oMath>
        <m:f>
          <m:fPr>
            <m:ctrlPr>
              <w:rPr>
                <w:rFonts w:ascii="Cambria Math" w:hAnsi="Cambria Math" w:cs="Arial"/>
                <w:sz w:val="20"/>
                <w:szCs w:val="20"/>
              </w:rPr>
            </m:ctrlPr>
          </m:fPr>
          <m:num>
            <m:r>
              <m:rPr>
                <m:sty m:val="p"/>
              </m:rPr>
              <w:rPr>
                <w:rFonts w:ascii="Cambria Math" w:hAnsi="Cambria Math" w:cs="Arial"/>
                <w:sz w:val="20"/>
                <w:szCs w:val="20"/>
              </w:rPr>
              <m:t>Pendapatan Bunga</m:t>
            </m:r>
          </m:num>
          <m:den>
            <m:r>
              <m:rPr>
                <m:sty m:val="p"/>
              </m:rPr>
              <w:rPr>
                <w:rFonts w:ascii="Cambria Math" w:hAnsi="Cambria Math" w:cs="Arial"/>
                <w:sz w:val="20"/>
                <w:szCs w:val="20"/>
              </w:rPr>
              <m:t>Rata-rata Aktiva Produktif</m:t>
            </m:r>
          </m:den>
        </m:f>
      </m:oMath>
      <w:r w:rsidRPr="00160509">
        <w:rPr>
          <w:rFonts w:ascii="Cambria Math" w:eastAsia="MS Mincho" w:hAnsi="Cambria Math" w:cs="Arial"/>
          <w:sz w:val="20"/>
          <w:szCs w:val="20"/>
        </w:rPr>
        <w:t xml:space="preserve"> x </w:t>
      </w:r>
      <w:r w:rsidRPr="00160509">
        <w:rPr>
          <w:rFonts w:ascii="Cambria Math" w:eastAsia="MS Mincho" w:hAnsi="Cambria Math" w:cs="Arial"/>
          <w:sz w:val="18"/>
          <w:szCs w:val="20"/>
        </w:rPr>
        <w:t>100%</w:t>
      </w:r>
    </w:p>
    <w:p w:rsidR="003C379D" w:rsidRPr="002076EC" w:rsidRDefault="003C379D" w:rsidP="003C379D">
      <w:pPr>
        <w:tabs>
          <w:tab w:val="left" w:pos="567"/>
        </w:tabs>
        <w:spacing w:after="120" w:line="240" w:lineRule="auto"/>
        <w:ind w:firstLine="284"/>
        <w:rPr>
          <w:rFonts w:ascii="Times New Roman" w:eastAsia="Calibri" w:hAnsi="Times New Roman" w:cs="Times New Roman"/>
          <w:sz w:val="20"/>
          <w:szCs w:val="20"/>
        </w:rPr>
      </w:pPr>
      <w:r>
        <w:rPr>
          <w:rFonts w:ascii="Times New Roman" w:eastAsia="Calibri" w:hAnsi="Times New Roman" w:cs="Times New Roman"/>
          <w:sz w:val="20"/>
          <w:szCs w:val="20"/>
        </w:rPr>
        <w:t>Sehingga d</w:t>
      </w:r>
      <w:r w:rsidRPr="002076EC">
        <w:rPr>
          <w:rFonts w:ascii="Times New Roman" w:eastAsia="Calibri" w:hAnsi="Times New Roman" w:cs="Times New Roman"/>
          <w:sz w:val="20"/>
          <w:szCs w:val="20"/>
        </w:rPr>
        <w:t>apat disimpulkan bahwa NIM berhubungan negatif dengan terjadinya NPL, Semakin besar rasio ini maka meningkatnya pendapatan bunga atas aktiva produktif yang dikelola bank sehingga kemungkinan suatu bank dalam kondisi bermasalah semakin kecil.</w:t>
      </w:r>
    </w:p>
    <w:p w:rsidR="003C379D" w:rsidRDefault="003C379D" w:rsidP="003C379D">
      <w:pPr>
        <w:tabs>
          <w:tab w:val="left" w:pos="284"/>
        </w:tabs>
        <w:autoSpaceDE w:val="0"/>
        <w:autoSpaceDN w:val="0"/>
        <w:adjustRightInd w:val="0"/>
        <w:spacing w:line="240" w:lineRule="auto"/>
        <w:rPr>
          <w:rFonts w:ascii="Times New Roman" w:eastAsiaTheme="minorEastAsia" w:hAnsi="Times New Roman" w:cs="Times New Roman"/>
          <w:b/>
          <w:color w:val="000000"/>
          <w:sz w:val="20"/>
          <w:szCs w:val="20"/>
          <w:lang w:val="id-ID"/>
        </w:rPr>
      </w:pPr>
      <w:r>
        <w:rPr>
          <w:rFonts w:ascii="Times New Roman" w:eastAsiaTheme="minorEastAsia" w:hAnsi="Times New Roman" w:cs="Times New Roman"/>
          <w:b/>
          <w:color w:val="000000"/>
          <w:sz w:val="20"/>
          <w:szCs w:val="20"/>
          <w:lang w:val="id-ID"/>
        </w:rPr>
        <w:t>Rasio Efisiensi (Biaya Operasional Pendapatan Operasional)</w:t>
      </w:r>
    </w:p>
    <w:p w:rsidR="003C379D" w:rsidRDefault="003C379D" w:rsidP="003C379D">
      <w:pPr>
        <w:tabs>
          <w:tab w:val="left" w:pos="284"/>
        </w:tabs>
        <w:autoSpaceDE w:val="0"/>
        <w:autoSpaceDN w:val="0"/>
        <w:adjustRightInd w:val="0"/>
        <w:spacing w:line="240" w:lineRule="auto"/>
        <w:rPr>
          <w:rFonts w:ascii="Times New Roman" w:eastAsiaTheme="minorEastAsia" w:hAnsi="Times New Roman" w:cs="Times New Roman"/>
          <w:bCs/>
          <w:color w:val="000000"/>
          <w:sz w:val="20"/>
          <w:szCs w:val="20"/>
        </w:rPr>
      </w:pPr>
      <w:r>
        <w:rPr>
          <w:rFonts w:ascii="Times New Roman" w:eastAsiaTheme="minorEastAsia" w:hAnsi="Times New Roman" w:cs="Times New Roman"/>
          <w:color w:val="000000"/>
          <w:sz w:val="20"/>
          <w:szCs w:val="20"/>
        </w:rPr>
        <w:tab/>
      </w:r>
      <w:r w:rsidRPr="002A057D">
        <w:rPr>
          <w:rFonts w:ascii="Times New Roman" w:eastAsiaTheme="minorEastAsia" w:hAnsi="Times New Roman" w:cs="Times New Roman"/>
          <w:color w:val="000000"/>
          <w:sz w:val="20"/>
          <w:szCs w:val="20"/>
        </w:rPr>
        <w:t>Untuk mengetahui seberapa efektif penyaluran kredit bank, yang salah satunya merupakan kegiatan operasional bank, maka digunakan rasio BOPO.</w:t>
      </w:r>
      <w:r>
        <w:rPr>
          <w:rFonts w:ascii="Times New Roman" w:eastAsiaTheme="minorEastAsia" w:hAnsi="Times New Roman" w:cs="Times New Roman"/>
          <w:bCs/>
          <w:color w:val="000000"/>
          <w:sz w:val="20"/>
          <w:szCs w:val="20"/>
        </w:rPr>
        <w:t xml:space="preserve">Siamat (2001:153) </w:t>
      </w:r>
      <w:r w:rsidRPr="002A057D">
        <w:rPr>
          <w:rFonts w:ascii="Times New Roman" w:eastAsiaTheme="minorEastAsia" w:hAnsi="Times New Roman" w:cs="Times New Roman"/>
          <w:bCs/>
          <w:color w:val="000000"/>
          <w:sz w:val="20"/>
          <w:szCs w:val="20"/>
        </w:rPr>
        <w:t xml:space="preserve">menyatakan rasio biaya operasional terhadap pendapatan operasional (BOPO) adalah rasio efisiensi yang digunakan untuk mengukur kemampuan manajemen bank dalam mengendalikan biaya operasional </w:t>
      </w:r>
      <w:r>
        <w:rPr>
          <w:rFonts w:ascii="Times New Roman" w:eastAsiaTheme="minorEastAsia" w:hAnsi="Times New Roman" w:cs="Times New Roman"/>
          <w:bCs/>
          <w:color w:val="000000"/>
          <w:sz w:val="20"/>
          <w:szCs w:val="20"/>
        </w:rPr>
        <w:t>terhadap pendapatan operasional.</w:t>
      </w:r>
      <w:r w:rsidRPr="00AC26D3">
        <w:rPr>
          <w:rFonts w:ascii="Times New Roman" w:eastAsiaTheme="minorEastAsia" w:hAnsi="Times New Roman" w:cs="Times New Roman"/>
          <w:bCs/>
          <w:color w:val="000000"/>
          <w:sz w:val="20"/>
          <w:szCs w:val="20"/>
        </w:rPr>
        <w:t>Mengingat kegiatan utama bank pada prinsipnya adalah bertindak sebagai perantara, yaitu menghimpun dan menyalurkan dana masyarakat, maka biaya dan pendapatan operasional bank didominasi oleh biaya bung</w:t>
      </w:r>
      <w:r>
        <w:rPr>
          <w:rFonts w:ascii="Times New Roman" w:eastAsiaTheme="minorEastAsia" w:hAnsi="Times New Roman" w:cs="Times New Roman"/>
          <w:bCs/>
          <w:color w:val="000000"/>
          <w:sz w:val="20"/>
          <w:szCs w:val="20"/>
        </w:rPr>
        <w:t>a dan hasil bunga (Dendawijaya,</w:t>
      </w:r>
      <w:r w:rsidRPr="00AC26D3">
        <w:rPr>
          <w:rFonts w:ascii="Times New Roman" w:eastAsiaTheme="minorEastAsia" w:hAnsi="Times New Roman" w:cs="Times New Roman"/>
          <w:bCs/>
          <w:color w:val="000000"/>
          <w:sz w:val="20"/>
          <w:szCs w:val="20"/>
        </w:rPr>
        <w:t>2003).</w:t>
      </w:r>
    </w:p>
    <w:p w:rsidR="003C379D" w:rsidRPr="001079A4" w:rsidRDefault="003C379D" w:rsidP="003C379D">
      <w:pPr>
        <w:tabs>
          <w:tab w:val="left" w:pos="284"/>
        </w:tabs>
        <w:autoSpaceDE w:val="0"/>
        <w:autoSpaceDN w:val="0"/>
        <w:adjustRightInd w:val="0"/>
        <w:spacing w:after="120" w:line="240" w:lineRule="auto"/>
        <w:rPr>
          <w:rFonts w:ascii="Times New Roman" w:eastAsiaTheme="minorEastAsia" w:hAnsi="Times New Roman" w:cs="Times New Roman"/>
          <w:bCs/>
          <w:color w:val="000000"/>
          <w:sz w:val="20"/>
          <w:szCs w:val="20"/>
          <w:lang w:val="id-ID"/>
        </w:rPr>
      </w:pPr>
      <w:r>
        <w:rPr>
          <w:rFonts w:ascii="Times New Roman" w:eastAsiaTheme="minorEastAsia" w:hAnsi="Times New Roman" w:cs="Times New Roman"/>
          <w:color w:val="000000"/>
          <w:sz w:val="20"/>
          <w:szCs w:val="20"/>
        </w:rPr>
        <w:tab/>
      </w:r>
      <w:r w:rsidRPr="00165114">
        <w:rPr>
          <w:rFonts w:ascii="Times New Roman" w:eastAsiaTheme="minorEastAsia" w:hAnsi="Times New Roman" w:cs="Times New Roman"/>
          <w:color w:val="000000"/>
          <w:sz w:val="20"/>
          <w:szCs w:val="20"/>
        </w:rPr>
        <w:t>Semakin kecil rasio ini berarti semakin efisien biaya operasional yang dikeluarkan bank yang bersangkutan dan keuntungan yang d</w:t>
      </w:r>
      <w:r>
        <w:rPr>
          <w:rFonts w:ascii="Times New Roman" w:eastAsiaTheme="minorEastAsia" w:hAnsi="Times New Roman" w:cs="Times New Roman"/>
          <w:color w:val="000000"/>
          <w:sz w:val="20"/>
          <w:szCs w:val="20"/>
        </w:rPr>
        <w:t xml:space="preserve">iterima bank juga semakin besar sedangkan </w:t>
      </w:r>
      <w:r>
        <w:rPr>
          <w:rFonts w:ascii="Times New Roman" w:eastAsiaTheme="minorEastAsia" w:hAnsi="Times New Roman" w:cs="Times New Roman"/>
          <w:bCs/>
          <w:color w:val="000000"/>
          <w:sz w:val="20"/>
          <w:szCs w:val="20"/>
        </w:rPr>
        <w:t>s</w:t>
      </w:r>
      <w:r w:rsidRPr="00CA1741">
        <w:rPr>
          <w:rFonts w:ascii="Times New Roman" w:eastAsiaTheme="minorEastAsia" w:hAnsi="Times New Roman" w:cs="Times New Roman"/>
          <w:bCs/>
          <w:color w:val="000000"/>
          <w:sz w:val="20"/>
          <w:szCs w:val="20"/>
        </w:rPr>
        <w:t>emakin tinggi rasio BOPO maka kemungkinan bank dalam kondisi bermasalah semakin besar.Sehingga dapat disimpulkan bahwa biaya operasional berpengaruh terhadap NPL karena semakin kecil rasio BOPO maka kondisi bermasalah juga semakin kecil atau sebaliknya.</w:t>
      </w:r>
      <w:r w:rsidRPr="001079A4">
        <w:rPr>
          <w:rFonts w:ascii="Times New Roman" w:eastAsiaTheme="minorEastAsia" w:hAnsi="Times New Roman" w:cs="Times New Roman"/>
          <w:bCs/>
          <w:color w:val="000000"/>
          <w:sz w:val="20"/>
          <w:szCs w:val="20"/>
        </w:rPr>
        <w:t>Menurut ketentuan Bank Indonesia efisiensi operasi diukur dengan BOPO dengan batas m</w:t>
      </w:r>
      <w:r>
        <w:rPr>
          <w:rFonts w:ascii="Times New Roman" w:eastAsiaTheme="minorEastAsia" w:hAnsi="Times New Roman" w:cs="Times New Roman"/>
          <w:bCs/>
          <w:color w:val="000000"/>
          <w:sz w:val="20"/>
          <w:szCs w:val="20"/>
        </w:rPr>
        <w:t>aksimum BOPO adalah 90%.</w:t>
      </w:r>
      <w:r w:rsidRPr="001079A4">
        <w:rPr>
          <w:rFonts w:ascii="Times New Roman" w:eastAsiaTheme="minorEastAsia" w:hAnsi="Times New Roman" w:cs="Times New Roman"/>
          <w:bCs/>
          <w:color w:val="000000"/>
          <w:sz w:val="20"/>
          <w:szCs w:val="20"/>
        </w:rPr>
        <w:t>Secara matematis Biaya Operasional Pendapatan Operasional (BOPO) dapat dirumuskan sebagai berikut:</w:t>
      </w:r>
    </w:p>
    <w:p w:rsidR="003C379D" w:rsidRPr="00160509" w:rsidRDefault="003C379D" w:rsidP="003C379D">
      <w:pPr>
        <w:tabs>
          <w:tab w:val="left" w:pos="567"/>
        </w:tabs>
        <w:spacing w:after="120" w:line="240" w:lineRule="auto"/>
        <w:jc w:val="center"/>
        <w:rPr>
          <w:rFonts w:ascii="Cambria Math" w:eastAsia="Calibri" w:hAnsi="Cambria Math" w:cs="Arial"/>
          <w:sz w:val="20"/>
          <w:szCs w:val="20"/>
        </w:rPr>
      </w:pPr>
      <w:r w:rsidRPr="00160509">
        <w:rPr>
          <w:rFonts w:ascii="Cambria Math" w:eastAsia="Calibri" w:hAnsi="Cambria Math" w:cs="Arial"/>
          <w:sz w:val="18"/>
          <w:szCs w:val="20"/>
        </w:rPr>
        <w:t>BOPO</w:t>
      </w:r>
      <w:r w:rsidRPr="00160509">
        <w:rPr>
          <w:rFonts w:ascii="Cambria Math" w:eastAsia="Calibri" w:hAnsi="Cambria Math" w:cs="Arial"/>
          <w:sz w:val="20"/>
          <w:szCs w:val="20"/>
        </w:rPr>
        <w:t xml:space="preserve"> = </w:t>
      </w:r>
      <m:oMath>
        <m:f>
          <m:fPr>
            <m:ctrlPr>
              <w:rPr>
                <w:rFonts w:ascii="Cambria Math" w:hAnsi="Cambria Math" w:cs="Arial"/>
                <w:sz w:val="20"/>
                <w:szCs w:val="20"/>
              </w:rPr>
            </m:ctrlPr>
          </m:fPr>
          <m:num>
            <m:r>
              <m:rPr>
                <m:sty m:val="p"/>
              </m:rPr>
              <w:rPr>
                <w:rFonts w:ascii="Cambria Math" w:hAnsi="Cambria Math" w:cs="Arial"/>
                <w:sz w:val="20"/>
                <w:szCs w:val="20"/>
              </w:rPr>
              <m:t>Biaya Operasional</m:t>
            </m:r>
          </m:num>
          <m:den>
            <m:r>
              <m:rPr>
                <m:sty m:val="p"/>
              </m:rPr>
              <w:rPr>
                <w:rFonts w:ascii="Cambria Math" w:hAnsi="Cambria Math" w:cs="Arial"/>
                <w:sz w:val="20"/>
                <w:szCs w:val="20"/>
              </w:rPr>
              <m:t xml:space="preserve">Pendapatan Operasional </m:t>
            </m:r>
          </m:den>
        </m:f>
      </m:oMath>
      <w:r w:rsidRPr="00160509">
        <w:rPr>
          <w:rFonts w:ascii="Cambria Math" w:eastAsia="MS Mincho" w:hAnsi="Cambria Math" w:cs="Arial"/>
          <w:sz w:val="20"/>
          <w:szCs w:val="20"/>
        </w:rPr>
        <w:t xml:space="preserve"> x </w:t>
      </w:r>
      <w:r w:rsidRPr="00160509">
        <w:rPr>
          <w:rFonts w:ascii="Cambria Math" w:eastAsia="MS Mincho" w:hAnsi="Cambria Math" w:cs="Arial"/>
          <w:sz w:val="18"/>
          <w:szCs w:val="20"/>
        </w:rPr>
        <w:t>100%</w:t>
      </w:r>
    </w:p>
    <w:p w:rsidR="003C379D" w:rsidRPr="007951AD" w:rsidRDefault="003C379D" w:rsidP="003C379D">
      <w:pPr>
        <w:tabs>
          <w:tab w:val="left" w:pos="280"/>
        </w:tabs>
        <w:autoSpaceDE w:val="0"/>
        <w:autoSpaceDN w:val="0"/>
        <w:adjustRightInd w:val="0"/>
        <w:spacing w:before="240" w:after="120" w:line="240" w:lineRule="auto"/>
        <w:ind w:left="278" w:hanging="278"/>
        <w:jc w:val="center"/>
        <w:rPr>
          <w:rFonts w:ascii="Times New Roman" w:hAnsi="Times New Roman" w:cs="Times New Roman"/>
          <w:b/>
          <w:bCs/>
          <w:caps/>
          <w:color w:val="000000"/>
          <w:sz w:val="20"/>
          <w:szCs w:val="20"/>
          <w:lang w:val="id-ID"/>
        </w:rPr>
      </w:pPr>
      <w:r>
        <w:rPr>
          <w:rFonts w:ascii="Times New Roman" w:hAnsi="Times New Roman" w:cs="Times New Roman"/>
          <w:b/>
          <w:bCs/>
          <w:caps/>
          <w:color w:val="000000"/>
          <w:sz w:val="20"/>
          <w:szCs w:val="20"/>
        </w:rPr>
        <w:t>C. M</w:t>
      </w:r>
      <w:r>
        <w:rPr>
          <w:rFonts w:ascii="Times New Roman" w:hAnsi="Times New Roman" w:cs="Times New Roman"/>
          <w:b/>
          <w:bCs/>
          <w:caps/>
          <w:color w:val="000000"/>
          <w:sz w:val="20"/>
          <w:szCs w:val="20"/>
          <w:lang w:val="id-ID"/>
        </w:rPr>
        <w:t>etodePenelitian</w:t>
      </w:r>
    </w:p>
    <w:p w:rsidR="003C379D" w:rsidRDefault="003C379D" w:rsidP="003C379D">
      <w:pPr>
        <w:autoSpaceDE w:val="0"/>
        <w:autoSpaceDN w:val="0"/>
        <w:adjustRightInd w:val="0"/>
        <w:spacing w:line="240" w:lineRule="auto"/>
        <w:ind w:firstLine="198"/>
        <w:rPr>
          <w:rFonts w:ascii="Times New Roman" w:hAnsi="Times New Roman" w:cs="Times New Roman"/>
          <w:color w:val="000000"/>
          <w:sz w:val="20"/>
          <w:szCs w:val="20"/>
          <w:lang w:val="id-ID"/>
        </w:rPr>
      </w:pPr>
      <w:r w:rsidRPr="00C04588">
        <w:rPr>
          <w:rFonts w:ascii="Times New Roman" w:hAnsi="Times New Roman" w:cs="Times New Roman"/>
          <w:color w:val="000000"/>
          <w:sz w:val="20"/>
          <w:szCs w:val="20"/>
          <w:lang w:val="id-ID"/>
        </w:rPr>
        <w:t xml:space="preserve">Penelitian </w:t>
      </w:r>
      <w:r>
        <w:rPr>
          <w:rFonts w:ascii="Times New Roman" w:hAnsi="Times New Roman" w:cs="Times New Roman"/>
          <w:color w:val="000000"/>
          <w:sz w:val="20"/>
          <w:szCs w:val="20"/>
          <w:lang w:val="id-ID"/>
        </w:rPr>
        <w:t xml:space="preserve">ini menggunakan </w:t>
      </w:r>
      <w:r w:rsidRPr="00C04588">
        <w:rPr>
          <w:rFonts w:ascii="Times New Roman" w:hAnsi="Times New Roman" w:cs="Times New Roman"/>
          <w:color w:val="000000"/>
          <w:sz w:val="20"/>
          <w:szCs w:val="20"/>
          <w:lang w:val="id-ID"/>
        </w:rPr>
        <w:t>pendekatan kuantitatif dengan menganalisa</w:t>
      </w:r>
      <w:r>
        <w:rPr>
          <w:rFonts w:ascii="Times New Roman" w:hAnsi="Times New Roman" w:cs="Times New Roman"/>
          <w:color w:val="000000"/>
          <w:sz w:val="20"/>
          <w:szCs w:val="20"/>
          <w:lang w:val="id-ID"/>
        </w:rPr>
        <w:t xml:space="preserve"> perbedaan </w:t>
      </w:r>
      <w:r w:rsidRPr="00D369C6">
        <w:rPr>
          <w:rFonts w:ascii="Times New Roman" w:hAnsi="Times New Roman" w:cs="Times New Roman"/>
          <w:i/>
          <w:color w:val="000000"/>
          <w:sz w:val="20"/>
          <w:szCs w:val="20"/>
          <w:lang w:val="id-ID"/>
        </w:rPr>
        <w:t>Non Performing Loan</w:t>
      </w:r>
      <w:r>
        <w:rPr>
          <w:rFonts w:ascii="Times New Roman" w:hAnsi="Times New Roman" w:cs="Times New Roman"/>
          <w:color w:val="000000"/>
          <w:sz w:val="20"/>
          <w:szCs w:val="20"/>
          <w:lang w:val="id-ID"/>
        </w:rPr>
        <w:t xml:space="preserve"> dan variabel-variabel yang diduga mempengaruhi </w:t>
      </w:r>
      <w:r w:rsidRPr="00D369C6">
        <w:rPr>
          <w:rFonts w:ascii="Times New Roman" w:hAnsi="Times New Roman" w:cs="Times New Roman"/>
          <w:i/>
          <w:color w:val="000000"/>
          <w:sz w:val="20"/>
          <w:szCs w:val="20"/>
          <w:lang w:val="id-ID"/>
        </w:rPr>
        <w:t>Non Performing Loan</w:t>
      </w:r>
      <w:r>
        <w:rPr>
          <w:rFonts w:ascii="Times New Roman" w:hAnsi="Times New Roman" w:cs="Times New Roman"/>
          <w:color w:val="000000"/>
          <w:sz w:val="20"/>
          <w:szCs w:val="20"/>
          <w:lang w:val="id-ID"/>
        </w:rPr>
        <w:t xml:space="preserve"> antara BUMN dengan BUSN periode 2009-2013 serta menganalisa bagaimana pengaruh variabel-variabel tersebut terhadap </w:t>
      </w:r>
      <w:r w:rsidRPr="00452F6A">
        <w:rPr>
          <w:rFonts w:ascii="Times New Roman" w:hAnsi="Times New Roman" w:cs="Times New Roman"/>
          <w:i/>
          <w:color w:val="000000"/>
          <w:sz w:val="20"/>
          <w:szCs w:val="20"/>
          <w:lang w:val="id-ID"/>
        </w:rPr>
        <w:t>Non Performing Loan</w:t>
      </w:r>
      <w:r>
        <w:rPr>
          <w:rFonts w:ascii="Times New Roman" w:hAnsi="Times New Roman" w:cs="Times New Roman"/>
          <w:color w:val="000000"/>
          <w:sz w:val="20"/>
          <w:szCs w:val="20"/>
          <w:lang w:val="id-ID"/>
        </w:rPr>
        <w:t xml:space="preserve">. </w:t>
      </w:r>
      <w:r w:rsidRPr="00767747">
        <w:rPr>
          <w:rFonts w:ascii="Times New Roman" w:hAnsi="Times New Roman" w:cs="Times New Roman"/>
          <w:color w:val="000000"/>
          <w:sz w:val="20"/>
          <w:szCs w:val="20"/>
          <w:lang w:val="id-ID"/>
        </w:rPr>
        <w:t xml:space="preserve">Penelitian </w:t>
      </w:r>
      <w:r>
        <w:rPr>
          <w:rFonts w:ascii="Times New Roman" w:hAnsi="Times New Roman" w:cs="Times New Roman"/>
          <w:color w:val="000000"/>
          <w:sz w:val="20"/>
          <w:szCs w:val="20"/>
          <w:lang w:val="id-ID"/>
        </w:rPr>
        <w:t xml:space="preserve">ini </w:t>
      </w:r>
      <w:r w:rsidRPr="00767747">
        <w:rPr>
          <w:rFonts w:ascii="Times New Roman" w:hAnsi="Times New Roman" w:cs="Times New Roman"/>
          <w:color w:val="000000"/>
          <w:sz w:val="20"/>
          <w:szCs w:val="20"/>
          <w:lang w:val="id-ID"/>
        </w:rPr>
        <w:t xml:space="preserve">menggunakan </w:t>
      </w:r>
      <w:r>
        <w:rPr>
          <w:rFonts w:ascii="Times New Roman" w:hAnsi="Times New Roman" w:cs="Times New Roman"/>
          <w:color w:val="000000"/>
          <w:sz w:val="20"/>
          <w:szCs w:val="20"/>
        </w:rPr>
        <w:t>p</w:t>
      </w:r>
      <w:r w:rsidRPr="00E157F3">
        <w:rPr>
          <w:rFonts w:ascii="Times New Roman" w:hAnsi="Times New Roman" w:cs="Times New Roman"/>
          <w:color w:val="000000"/>
          <w:sz w:val="20"/>
          <w:szCs w:val="20"/>
        </w:rPr>
        <w:t xml:space="preserve">opulasi </w:t>
      </w:r>
      <w:r w:rsidRPr="00E157F3">
        <w:rPr>
          <w:rFonts w:ascii="Times New Roman" w:hAnsi="Times New Roman" w:cs="Times New Roman"/>
          <w:color w:val="000000"/>
          <w:sz w:val="20"/>
          <w:szCs w:val="20"/>
          <w:lang w:val="id-ID"/>
        </w:rPr>
        <w:t xml:space="preserve">perusahaan </w:t>
      </w:r>
      <w:r w:rsidRPr="00E157F3">
        <w:rPr>
          <w:rFonts w:ascii="Times New Roman" w:hAnsi="Times New Roman" w:cs="Times New Roman"/>
          <w:color w:val="000000"/>
          <w:sz w:val="20"/>
          <w:szCs w:val="20"/>
        </w:rPr>
        <w:t xml:space="preserve">jasa sektor keuangan dan sub sektor bank </w:t>
      </w:r>
      <w:r w:rsidRPr="00E157F3">
        <w:rPr>
          <w:rFonts w:ascii="Times New Roman" w:hAnsi="Times New Roman" w:cs="Times New Roman"/>
          <w:color w:val="000000"/>
          <w:sz w:val="20"/>
          <w:szCs w:val="20"/>
          <w:lang w:val="fi-FI"/>
        </w:rPr>
        <w:t>yang terdaftar di Bursa Efek Indonesia</w:t>
      </w:r>
      <w:r w:rsidRPr="00E157F3">
        <w:rPr>
          <w:rFonts w:ascii="Times New Roman" w:hAnsi="Times New Roman" w:cs="Times New Roman"/>
          <w:color w:val="000000"/>
          <w:sz w:val="20"/>
          <w:szCs w:val="20"/>
        </w:rPr>
        <w:t xml:space="preserve"> berjumlah 40 perusahaan</w:t>
      </w:r>
      <w:r>
        <w:rPr>
          <w:rFonts w:ascii="Times New Roman" w:hAnsi="Times New Roman" w:cs="Times New Roman"/>
          <w:color w:val="000000"/>
          <w:sz w:val="20"/>
          <w:szCs w:val="20"/>
        </w:rPr>
        <w:t xml:space="preserve"> dan penentuan sampelnya menggunakan purposive sampling. Dipilihlah kelompok Bank Umum Persero (BUMN) kerena merupakan kelompok bank yang memiliki peranan penting bagi perekonomian serta merupakan kelompok bank yang memiliki posisi kuat karena pemerintah ikut bertanggung jawab atas kinerjanya dan </w:t>
      </w:r>
      <w:r>
        <w:rPr>
          <w:rFonts w:ascii="Times New Roman" w:hAnsi="Times New Roman" w:cs="Times New Roman"/>
          <w:color w:val="000000"/>
          <w:sz w:val="20"/>
          <w:szCs w:val="20"/>
          <w:lang w:val="id-ID"/>
        </w:rPr>
        <w:t xml:space="preserve">Bank Umum Persero (BUMN) yang digunakan yaitu Bank Negara Indonesia, Bank Rakyat Indonesia, Bank Tabungan Negara dan Bank Mandiri. </w:t>
      </w:r>
    </w:p>
    <w:p w:rsidR="003C379D" w:rsidRDefault="003C379D" w:rsidP="003C379D">
      <w:pPr>
        <w:autoSpaceDE w:val="0"/>
        <w:autoSpaceDN w:val="0"/>
        <w:adjustRightInd w:val="0"/>
        <w:spacing w:line="240" w:lineRule="auto"/>
        <w:ind w:firstLine="198"/>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 xml:space="preserve">Selain itu digunakan juga 4 Bank Umum Swasta Nasional (BUSN) Devisa sebagai pembanding atas kinerja bank pemerintah dan bank swasta yang digunakan yaitu Bank Central Asia, Bank CIMB Niaga, Bank Danamon dan Bank Tabungan Pensiunan Nasional yang ke empat bank swasta tersebut merupakan bank yang masuk dalam ranking 10 besar bank mencetak laba terbesar tahun 2013. Data yang digunakan dalam penelitian ini bersumber dari laporan keuangan bank yang di publikasikan oleh Bank Indonesia maupun Otoritas Jasa Keuangan. </w:t>
      </w:r>
    </w:p>
    <w:p w:rsidR="003C379D" w:rsidRDefault="003C379D" w:rsidP="003C379D">
      <w:pPr>
        <w:autoSpaceDE w:val="0"/>
        <w:autoSpaceDN w:val="0"/>
        <w:adjustRightInd w:val="0"/>
        <w:spacing w:line="240" w:lineRule="auto"/>
        <w:ind w:firstLine="198"/>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 xml:space="preserve">Variabel dependen yang digunakan dalam penelitian ini adalah </w:t>
      </w:r>
      <w:r w:rsidRPr="00C20F4C">
        <w:rPr>
          <w:rFonts w:ascii="Times New Roman" w:hAnsi="Times New Roman" w:cs="Times New Roman"/>
          <w:i/>
          <w:color w:val="000000"/>
          <w:sz w:val="20"/>
          <w:szCs w:val="20"/>
          <w:lang w:val="id-ID"/>
        </w:rPr>
        <w:t>Non Performing Loan</w:t>
      </w:r>
      <w:r>
        <w:rPr>
          <w:rFonts w:ascii="Times New Roman" w:hAnsi="Times New Roman" w:cs="Times New Roman"/>
          <w:color w:val="000000"/>
          <w:sz w:val="20"/>
          <w:szCs w:val="20"/>
          <w:lang w:val="id-ID"/>
        </w:rPr>
        <w:t xml:space="preserve"> (NPL) serta variabel independen yang digunakan adalah </w:t>
      </w:r>
      <w:r w:rsidRPr="00C20F4C">
        <w:rPr>
          <w:rFonts w:ascii="Times New Roman" w:hAnsi="Times New Roman" w:cs="Times New Roman"/>
          <w:i/>
          <w:color w:val="000000"/>
          <w:sz w:val="20"/>
          <w:szCs w:val="20"/>
          <w:lang w:val="id-ID"/>
        </w:rPr>
        <w:t>Capital Adequency Ratio</w:t>
      </w:r>
      <w:r>
        <w:rPr>
          <w:rFonts w:ascii="Times New Roman" w:hAnsi="Times New Roman" w:cs="Times New Roman"/>
          <w:color w:val="000000"/>
          <w:sz w:val="20"/>
          <w:szCs w:val="20"/>
          <w:lang w:val="id-ID"/>
        </w:rPr>
        <w:t xml:space="preserve"> (CAR), </w:t>
      </w:r>
      <w:r w:rsidRPr="00C20F4C">
        <w:rPr>
          <w:rFonts w:ascii="Times New Roman" w:hAnsi="Times New Roman" w:cs="Times New Roman"/>
          <w:i/>
          <w:color w:val="000000"/>
          <w:sz w:val="20"/>
          <w:szCs w:val="20"/>
          <w:lang w:val="id-ID"/>
        </w:rPr>
        <w:t>Loan to Deposit Ratio</w:t>
      </w:r>
      <w:r>
        <w:rPr>
          <w:rFonts w:ascii="Times New Roman" w:hAnsi="Times New Roman" w:cs="Times New Roman"/>
          <w:color w:val="000000"/>
          <w:sz w:val="20"/>
          <w:szCs w:val="20"/>
          <w:lang w:val="id-ID"/>
        </w:rPr>
        <w:t xml:space="preserve"> (LDR), </w:t>
      </w:r>
      <w:r w:rsidRPr="00C20F4C">
        <w:rPr>
          <w:rFonts w:ascii="Times New Roman" w:hAnsi="Times New Roman" w:cs="Times New Roman"/>
          <w:i/>
          <w:color w:val="000000"/>
          <w:sz w:val="20"/>
          <w:szCs w:val="20"/>
          <w:lang w:val="id-ID"/>
        </w:rPr>
        <w:t>Net Interest Margin</w:t>
      </w:r>
      <w:r>
        <w:rPr>
          <w:rFonts w:ascii="Times New Roman" w:hAnsi="Times New Roman" w:cs="Times New Roman"/>
          <w:color w:val="000000"/>
          <w:sz w:val="20"/>
          <w:szCs w:val="20"/>
          <w:lang w:val="id-ID"/>
        </w:rPr>
        <w:t xml:space="preserve"> (NIM), Biaya Operasional Pendapatan Operasional (BOPO). </w:t>
      </w:r>
    </w:p>
    <w:p w:rsidR="003C379D" w:rsidRPr="00E35904" w:rsidRDefault="003C379D" w:rsidP="003C379D">
      <w:pPr>
        <w:autoSpaceDE w:val="0"/>
        <w:autoSpaceDN w:val="0"/>
        <w:adjustRightInd w:val="0"/>
        <w:spacing w:line="240" w:lineRule="auto"/>
        <w:ind w:firstLine="198"/>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 xml:space="preserve">Untuk melihat perbedaan NPL dan variabel-variabel yang diduga mempengaruhi NPL dilakukan menggunakan alat analisis uji beda </w:t>
      </w:r>
      <w:r w:rsidRPr="00B27E32">
        <w:rPr>
          <w:rFonts w:ascii="Times New Roman" w:hAnsi="Times New Roman" w:cs="Times New Roman"/>
          <w:i/>
          <w:color w:val="000000"/>
          <w:sz w:val="20"/>
          <w:szCs w:val="20"/>
          <w:lang w:val="id-ID"/>
        </w:rPr>
        <w:t>independen sample t-tes</w:t>
      </w:r>
      <w:r>
        <w:rPr>
          <w:rFonts w:ascii="Times New Roman" w:hAnsi="Times New Roman" w:cs="Times New Roman"/>
          <w:i/>
          <w:color w:val="000000"/>
          <w:sz w:val="20"/>
          <w:szCs w:val="20"/>
          <w:lang w:val="id-ID"/>
        </w:rPr>
        <w:t xml:space="preserve">t </w:t>
      </w:r>
      <w:r w:rsidRPr="00EB1C04">
        <w:rPr>
          <w:rFonts w:ascii="Times New Roman" w:hAnsi="Times New Roman" w:cs="Times New Roman"/>
          <w:color w:val="000000"/>
          <w:sz w:val="20"/>
          <w:szCs w:val="20"/>
          <w:lang w:val="id-ID"/>
        </w:rPr>
        <w:t>yang merupakan</w:t>
      </w:r>
      <w:r w:rsidRPr="00EB1C04">
        <w:rPr>
          <w:rFonts w:ascii="Times New Roman" w:hAnsi="Times New Roman" w:cs="Times New Roman"/>
          <w:color w:val="000000"/>
          <w:sz w:val="20"/>
          <w:szCs w:val="20"/>
        </w:rPr>
        <w:t>uji komparatif atau uji beda untuk mengetahui adakah perbedaan mean atau rerata yang bermakna antara 2 kelompok bebas yang berskala data interval/rasio.</w:t>
      </w:r>
      <w:r w:rsidRPr="00E35904">
        <w:rPr>
          <w:rFonts w:ascii="Times New Roman" w:hAnsi="Times New Roman" w:cs="Times New Roman"/>
          <w:color w:val="000000"/>
          <w:sz w:val="20"/>
          <w:szCs w:val="20"/>
        </w:rPr>
        <w:t xml:space="preserve">Untuk mengetahui ada tidaknya perbedaan yaitu dengan melihat nilai </w:t>
      </w:r>
      <w:r w:rsidRPr="00E35904">
        <w:rPr>
          <w:rFonts w:ascii="Times New Roman" w:hAnsi="Times New Roman" w:cs="Times New Roman"/>
          <w:i/>
          <w:color w:val="000000"/>
          <w:sz w:val="20"/>
          <w:szCs w:val="20"/>
        </w:rPr>
        <w:t>Sig (2 tailed)</w:t>
      </w:r>
      <w:r w:rsidRPr="00E35904">
        <w:rPr>
          <w:rFonts w:ascii="Times New Roman" w:hAnsi="Times New Roman" w:cs="Times New Roman"/>
          <w:color w:val="000000"/>
          <w:sz w:val="20"/>
          <w:szCs w:val="20"/>
        </w:rPr>
        <w:t xml:space="preserve"> atau </w:t>
      </w:r>
      <w:r w:rsidRPr="00E35904">
        <w:rPr>
          <w:rFonts w:ascii="Times New Roman" w:hAnsi="Times New Roman" w:cs="Times New Roman"/>
          <w:i/>
          <w:color w:val="000000"/>
          <w:sz w:val="20"/>
          <w:szCs w:val="20"/>
        </w:rPr>
        <w:t>p value</w:t>
      </w:r>
      <w:r w:rsidRPr="00E35904">
        <w:rPr>
          <w:rFonts w:ascii="Times New Roman" w:hAnsi="Times New Roman" w:cs="Times New Roman"/>
          <w:color w:val="000000"/>
          <w:sz w:val="20"/>
          <w:szCs w:val="20"/>
        </w:rPr>
        <w:t xml:space="preserve">, dimana jika nilai </w:t>
      </w:r>
      <w:r w:rsidRPr="00E35904">
        <w:rPr>
          <w:rFonts w:ascii="Times New Roman" w:hAnsi="Times New Roman" w:cs="Times New Roman"/>
          <w:i/>
          <w:color w:val="000000"/>
          <w:sz w:val="20"/>
          <w:szCs w:val="20"/>
        </w:rPr>
        <w:t>Sig (2 tailed)</w:t>
      </w:r>
      <w:r w:rsidRPr="00E35904">
        <w:rPr>
          <w:rFonts w:ascii="Times New Roman" w:hAnsi="Times New Roman" w:cs="Times New Roman"/>
          <w:color w:val="000000"/>
          <w:sz w:val="20"/>
          <w:szCs w:val="20"/>
        </w:rPr>
        <w:t xml:space="preserve"> atau </w:t>
      </w:r>
      <w:r w:rsidRPr="00E35904">
        <w:rPr>
          <w:rFonts w:ascii="Times New Roman" w:hAnsi="Times New Roman" w:cs="Times New Roman"/>
          <w:i/>
          <w:color w:val="000000"/>
          <w:sz w:val="20"/>
          <w:szCs w:val="20"/>
        </w:rPr>
        <w:t>p value</w:t>
      </w:r>
      <w:r w:rsidRPr="00E35904">
        <w:rPr>
          <w:rFonts w:ascii="Times New Roman" w:hAnsi="Times New Roman" w:cs="Times New Roman"/>
          <w:color w:val="000000"/>
          <w:sz w:val="20"/>
          <w:szCs w:val="20"/>
        </w:rPr>
        <w:t xml:space="preserve">&lt; α=0,05 maka terdapat perbedaan bermakna secara statistik atau signifikan pada probabilitas 0,05 </w:t>
      </w:r>
      <w:r>
        <w:rPr>
          <w:rFonts w:ascii="Times New Roman" w:hAnsi="Times New Roman" w:cs="Times New Roman"/>
          <w:color w:val="000000"/>
          <w:sz w:val="20"/>
          <w:szCs w:val="20"/>
        </w:rPr>
        <w:t xml:space="preserve">CAR, LDR, NIM, BOPO dan NPL </w:t>
      </w:r>
      <w:r w:rsidRPr="00E35904">
        <w:rPr>
          <w:rFonts w:ascii="Times New Roman" w:hAnsi="Times New Roman" w:cs="Times New Roman"/>
          <w:color w:val="000000"/>
          <w:sz w:val="20"/>
          <w:szCs w:val="20"/>
        </w:rPr>
        <w:t xml:space="preserve">antara </w:t>
      </w:r>
      <w:r>
        <w:rPr>
          <w:rFonts w:ascii="Times New Roman" w:hAnsi="Times New Roman" w:cs="Times New Roman"/>
          <w:color w:val="000000"/>
          <w:sz w:val="20"/>
          <w:szCs w:val="20"/>
        </w:rPr>
        <w:t xml:space="preserve">BUMNdengan BUSN, begitu juga sebaliknya. </w:t>
      </w:r>
    </w:p>
    <w:p w:rsidR="003C379D" w:rsidRDefault="003C379D" w:rsidP="003C379D">
      <w:pPr>
        <w:autoSpaceDE w:val="0"/>
        <w:autoSpaceDN w:val="0"/>
        <w:adjustRightInd w:val="0"/>
        <w:spacing w:after="120" w:line="240" w:lineRule="auto"/>
        <w:ind w:firstLine="198"/>
        <w:rPr>
          <w:rFonts w:ascii="Times New Roman" w:hAnsi="Times New Roman" w:cs="Times New Roman"/>
          <w:color w:val="000000"/>
          <w:sz w:val="20"/>
          <w:szCs w:val="20"/>
        </w:rPr>
      </w:pPr>
      <w:r>
        <w:rPr>
          <w:rFonts w:ascii="Times New Roman" w:hAnsi="Times New Roman" w:cs="Times New Roman"/>
          <w:color w:val="000000"/>
          <w:sz w:val="20"/>
          <w:szCs w:val="20"/>
          <w:lang w:val="id-ID"/>
        </w:rPr>
        <w:t xml:space="preserve">Dan untuk mengetahui bagaimana pengaruh variabel-variabel tersebut terhadap NPL digunakan alat analisis regresi panel yang </w:t>
      </w:r>
      <w:r w:rsidRPr="00752B0A">
        <w:rPr>
          <w:rFonts w:ascii="Times New Roman" w:hAnsi="Times New Roman" w:cs="Times New Roman"/>
          <w:color w:val="000000"/>
          <w:sz w:val="20"/>
          <w:szCs w:val="20"/>
          <w:lang w:val="id-ID"/>
        </w:rPr>
        <w:t xml:space="preserve">merupakan </w:t>
      </w:r>
      <w:r w:rsidRPr="00752B0A">
        <w:rPr>
          <w:rFonts w:ascii="Times New Roman" w:hAnsi="Times New Roman" w:cs="Times New Roman"/>
          <w:color w:val="000000"/>
          <w:sz w:val="20"/>
          <w:szCs w:val="20"/>
        </w:rPr>
        <w:t>kombinasi antara data silang tempat (</w:t>
      </w:r>
      <w:r w:rsidRPr="00752B0A">
        <w:rPr>
          <w:rFonts w:ascii="Times New Roman" w:hAnsi="Times New Roman" w:cs="Times New Roman"/>
          <w:i/>
          <w:color w:val="000000"/>
          <w:sz w:val="20"/>
          <w:szCs w:val="20"/>
        </w:rPr>
        <w:t>cross section</w:t>
      </w:r>
      <w:r w:rsidRPr="00752B0A">
        <w:rPr>
          <w:rFonts w:ascii="Times New Roman" w:hAnsi="Times New Roman" w:cs="Times New Roman"/>
          <w:color w:val="000000"/>
          <w:sz w:val="20"/>
          <w:szCs w:val="20"/>
        </w:rPr>
        <w:t>) dengan data runtut waktu (</w:t>
      </w:r>
      <w:r w:rsidRPr="00752B0A">
        <w:rPr>
          <w:rFonts w:ascii="Times New Roman" w:hAnsi="Times New Roman" w:cs="Times New Roman"/>
          <w:i/>
          <w:color w:val="000000"/>
          <w:sz w:val="20"/>
          <w:szCs w:val="20"/>
        </w:rPr>
        <w:t>time series</w:t>
      </w:r>
      <w:r w:rsidRPr="00752B0A">
        <w:rPr>
          <w:rFonts w:ascii="Times New Roman" w:hAnsi="Times New Roman" w:cs="Times New Roman"/>
          <w:color w:val="000000"/>
          <w:sz w:val="20"/>
          <w:szCs w:val="20"/>
        </w:rPr>
        <w:t>) (Kuncoro, 2011).</w:t>
      </w:r>
      <w:r>
        <w:rPr>
          <w:rFonts w:ascii="Times New Roman" w:hAnsi="Times New Roman" w:cs="Times New Roman"/>
          <w:color w:val="000000"/>
          <w:sz w:val="20"/>
          <w:szCs w:val="20"/>
        </w:rPr>
        <w:t xml:space="preserve"> Dengan model analisis sebagai berikut:</w:t>
      </w:r>
    </w:p>
    <w:p w:rsidR="003C379D" w:rsidRPr="002159D8" w:rsidRDefault="00572F7F" w:rsidP="003C379D">
      <w:pPr>
        <w:spacing w:line="240" w:lineRule="auto"/>
        <w:jc w:val="center"/>
        <w:rPr>
          <w:rFonts w:ascii="Arial" w:eastAsia="Calibri" w:hAnsi="Arial" w:cs="Arial"/>
          <w:sz w:val="20"/>
        </w:rPr>
      </w:pPr>
      <m:oMathPara>
        <m:oMath>
          <m:sSub>
            <m:sSubPr>
              <m:ctrlPr>
                <w:rPr>
                  <w:rFonts w:ascii="Cambria Math" w:hAnsi="Cambria Math" w:cs="Arial"/>
                  <w:i/>
                  <w:sz w:val="20"/>
                </w:rPr>
              </m:ctrlPr>
            </m:sSubPr>
            <m:e>
              <m:r>
                <w:rPr>
                  <w:rFonts w:ascii="Cambria Math" w:hAnsi="Cambria Math" w:cs="Arial"/>
                  <w:sz w:val="20"/>
                </w:rPr>
                <m:t>NPL</m:t>
              </m:r>
            </m:e>
            <m:sub>
              <m:r>
                <w:rPr>
                  <w:rFonts w:ascii="Cambria Math" w:hAnsi="Cambria Math" w:cs="Arial"/>
                  <w:sz w:val="20"/>
                </w:rPr>
                <m:t>it</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β</m:t>
              </m:r>
            </m:e>
            <m:sub>
              <m:r>
                <w:rPr>
                  <w:rFonts w:ascii="Cambria Math" w:hAnsi="Cambria Math" w:cs="Arial"/>
                  <w:sz w:val="20"/>
                </w:rPr>
                <m:t>0</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β</m:t>
              </m:r>
            </m:e>
            <m:sub>
              <m:r>
                <w:rPr>
                  <w:rFonts w:ascii="Cambria Math" w:hAnsi="Cambria Math" w:cs="Arial"/>
                  <w:sz w:val="20"/>
                </w:rPr>
                <m:t>1</m:t>
              </m:r>
            </m:sub>
          </m:sSub>
          <m:sSub>
            <m:sSubPr>
              <m:ctrlPr>
                <w:rPr>
                  <w:rFonts w:ascii="Cambria Math" w:hAnsi="Cambria Math" w:cs="Arial"/>
                  <w:i/>
                  <w:sz w:val="20"/>
                </w:rPr>
              </m:ctrlPr>
            </m:sSubPr>
            <m:e>
              <m:r>
                <w:rPr>
                  <w:rFonts w:ascii="Cambria Math" w:hAnsi="Cambria Math" w:cs="Arial"/>
                  <w:sz w:val="20"/>
                </w:rPr>
                <m:t>CAR</m:t>
              </m:r>
            </m:e>
            <m:sub>
              <m:r>
                <w:rPr>
                  <w:rFonts w:ascii="Cambria Math" w:hAnsi="Cambria Math" w:cs="Arial"/>
                  <w:sz w:val="20"/>
                </w:rPr>
                <m:t>it</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β</m:t>
              </m:r>
            </m:e>
            <m:sub>
              <m:r>
                <w:rPr>
                  <w:rFonts w:ascii="Cambria Math" w:hAnsi="Cambria Math" w:cs="Arial"/>
                  <w:sz w:val="20"/>
                </w:rPr>
                <m:t>2</m:t>
              </m:r>
            </m:sub>
          </m:sSub>
          <m:sSub>
            <m:sSubPr>
              <m:ctrlPr>
                <w:rPr>
                  <w:rFonts w:ascii="Cambria Math" w:hAnsi="Cambria Math" w:cs="Arial"/>
                  <w:i/>
                  <w:sz w:val="20"/>
                </w:rPr>
              </m:ctrlPr>
            </m:sSubPr>
            <m:e>
              <m:r>
                <w:rPr>
                  <w:rFonts w:ascii="Cambria Math" w:hAnsi="Cambria Math" w:cs="Arial"/>
                  <w:sz w:val="20"/>
                </w:rPr>
                <m:t>LDR</m:t>
              </m:r>
            </m:e>
            <m:sub>
              <m:r>
                <w:rPr>
                  <w:rFonts w:ascii="Cambria Math" w:hAnsi="Cambria Math" w:cs="Arial"/>
                  <w:sz w:val="20"/>
                </w:rPr>
                <m:t>it</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β</m:t>
              </m:r>
            </m:e>
            <m:sub>
              <m:r>
                <w:rPr>
                  <w:rFonts w:ascii="Cambria Math" w:hAnsi="Cambria Math" w:cs="Arial"/>
                  <w:sz w:val="20"/>
                </w:rPr>
                <m:t>3</m:t>
              </m:r>
            </m:sub>
          </m:sSub>
          <m:sSub>
            <m:sSubPr>
              <m:ctrlPr>
                <w:rPr>
                  <w:rFonts w:ascii="Cambria Math" w:hAnsi="Cambria Math" w:cs="Arial"/>
                  <w:i/>
                  <w:sz w:val="20"/>
                </w:rPr>
              </m:ctrlPr>
            </m:sSubPr>
            <m:e>
              <m:r>
                <w:rPr>
                  <w:rFonts w:ascii="Cambria Math" w:hAnsi="Cambria Math" w:cs="Arial"/>
                  <w:sz w:val="20"/>
                </w:rPr>
                <m:t>NIM</m:t>
              </m:r>
            </m:e>
            <m:sub>
              <m:r>
                <w:rPr>
                  <w:rFonts w:ascii="Cambria Math" w:hAnsi="Cambria Math" w:cs="Arial"/>
                  <w:sz w:val="20"/>
                </w:rPr>
                <m:t>it</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β</m:t>
              </m:r>
            </m:e>
            <m:sub>
              <m:r>
                <w:rPr>
                  <w:rFonts w:ascii="Cambria Math" w:hAnsi="Cambria Math" w:cs="Arial"/>
                  <w:sz w:val="20"/>
                </w:rPr>
                <m:t>4</m:t>
              </m:r>
            </m:sub>
          </m:sSub>
          <m:sSub>
            <m:sSubPr>
              <m:ctrlPr>
                <w:rPr>
                  <w:rFonts w:ascii="Cambria Math" w:hAnsi="Cambria Math" w:cs="Arial"/>
                  <w:i/>
                  <w:sz w:val="20"/>
                </w:rPr>
              </m:ctrlPr>
            </m:sSubPr>
            <m:e>
              <m:r>
                <w:rPr>
                  <w:rFonts w:ascii="Cambria Math" w:hAnsi="Cambria Math" w:cs="Arial"/>
                  <w:sz w:val="20"/>
                </w:rPr>
                <m:t>BOPO</m:t>
              </m:r>
            </m:e>
            <m:sub>
              <m:r>
                <w:rPr>
                  <w:rFonts w:ascii="Cambria Math" w:hAnsi="Cambria Math" w:cs="Arial"/>
                  <w:sz w:val="20"/>
                </w:rPr>
                <m:t>it</m:t>
              </m:r>
            </m:sub>
          </m:sSub>
          <m:r>
            <w:rPr>
              <w:rFonts w:ascii="Cambria Math" w:hAnsi="Cambria Math" w:cs="Arial"/>
              <w:sz w:val="20"/>
            </w:rPr>
            <m:t>+</m:t>
          </m:r>
          <m:sSub>
            <m:sSubPr>
              <m:ctrlPr>
                <w:rPr>
                  <w:rFonts w:ascii="Cambria Math" w:hAnsi="Cambria Math" w:cs="Arial"/>
                  <w:i/>
                  <w:sz w:val="20"/>
                </w:rPr>
              </m:ctrlPr>
            </m:sSubPr>
            <m:e>
              <m:r>
                <w:rPr>
                  <w:rFonts w:ascii="Cambria Math" w:hAnsi="Cambria Math" w:cs="Arial"/>
                  <w:sz w:val="20"/>
                </w:rPr>
                <m:t>e</m:t>
              </m:r>
            </m:e>
            <m:sub>
              <m:r>
                <w:rPr>
                  <w:rFonts w:ascii="Cambria Math" w:hAnsi="Cambria Math" w:cs="Arial"/>
                  <w:sz w:val="20"/>
                </w:rPr>
                <m:t>it</m:t>
              </m:r>
            </m:sub>
          </m:sSub>
        </m:oMath>
      </m:oMathPara>
    </w:p>
    <w:p w:rsidR="003C379D" w:rsidRDefault="003C379D" w:rsidP="003C379D">
      <w:pPr>
        <w:spacing w:line="240" w:lineRule="auto"/>
        <w:rPr>
          <w:rFonts w:ascii="Times New Roman" w:eastAsia="Calibri" w:hAnsi="Times New Roman" w:cs="Times New Roman"/>
          <w:sz w:val="20"/>
          <w:szCs w:val="20"/>
        </w:rPr>
      </w:pPr>
    </w:p>
    <w:p w:rsidR="003C379D" w:rsidRPr="002159D8" w:rsidRDefault="003C379D" w:rsidP="003C379D">
      <w:pPr>
        <w:spacing w:line="240" w:lineRule="auto"/>
        <w:rPr>
          <w:rFonts w:ascii="Times New Roman" w:eastAsia="Calibri" w:hAnsi="Times New Roman" w:cs="Times New Roman"/>
          <w:sz w:val="20"/>
          <w:szCs w:val="20"/>
        </w:rPr>
      </w:pPr>
      <w:r w:rsidRPr="002159D8">
        <w:rPr>
          <w:rFonts w:ascii="Times New Roman" w:eastAsia="Calibri" w:hAnsi="Times New Roman" w:cs="Times New Roman"/>
          <w:sz w:val="20"/>
          <w:szCs w:val="20"/>
        </w:rPr>
        <w:t>Dimana:</w:t>
      </w:r>
    </w:p>
    <w:p w:rsidR="003C379D" w:rsidRPr="002159D8" w:rsidRDefault="003C379D" w:rsidP="003C379D">
      <w:pPr>
        <w:spacing w:line="240" w:lineRule="auto"/>
        <w:rPr>
          <w:rFonts w:ascii="Times New Roman" w:eastAsia="Calibri" w:hAnsi="Times New Roman" w:cs="Times New Roman"/>
          <w:sz w:val="20"/>
          <w:szCs w:val="20"/>
        </w:rPr>
      </w:pPr>
      <w:r w:rsidRPr="002159D8">
        <w:rPr>
          <w:rFonts w:ascii="Times New Roman" w:eastAsia="Calibri" w:hAnsi="Times New Roman" w:cs="Times New Roman"/>
          <w:sz w:val="20"/>
          <w:szCs w:val="20"/>
        </w:rPr>
        <w:t>NPL</w:t>
      </w:r>
      <w:r w:rsidRPr="002159D8">
        <w:rPr>
          <w:rFonts w:ascii="Times New Roman" w:eastAsia="Calibri" w:hAnsi="Times New Roman" w:cs="Times New Roman"/>
          <w:sz w:val="20"/>
          <w:szCs w:val="20"/>
        </w:rPr>
        <w:tab/>
        <w:t>:</w:t>
      </w:r>
      <w:r w:rsidRPr="002159D8">
        <w:rPr>
          <w:rFonts w:ascii="Times New Roman" w:eastAsia="Calibri" w:hAnsi="Times New Roman" w:cs="Times New Roman"/>
          <w:i/>
          <w:sz w:val="20"/>
          <w:szCs w:val="20"/>
        </w:rPr>
        <w:t>Non Performing Loan</w:t>
      </w:r>
    </w:p>
    <w:p w:rsidR="003C379D" w:rsidRPr="002159D8" w:rsidRDefault="003C379D" w:rsidP="003C379D">
      <w:pPr>
        <w:spacing w:line="240" w:lineRule="auto"/>
        <w:rPr>
          <w:rFonts w:ascii="Times New Roman" w:eastAsia="Calibri" w:hAnsi="Times New Roman" w:cs="Times New Roman"/>
          <w:sz w:val="20"/>
          <w:szCs w:val="20"/>
        </w:rPr>
      </w:pPr>
      <w:r w:rsidRPr="002159D8">
        <w:rPr>
          <w:rFonts w:ascii="Times New Roman" w:eastAsia="Calibri" w:hAnsi="Times New Roman" w:cs="Times New Roman"/>
          <w:sz w:val="20"/>
          <w:szCs w:val="20"/>
        </w:rPr>
        <w:t>CAR</w:t>
      </w:r>
      <w:r w:rsidRPr="002159D8">
        <w:rPr>
          <w:rFonts w:ascii="Times New Roman" w:eastAsia="Calibri" w:hAnsi="Times New Roman" w:cs="Times New Roman"/>
          <w:sz w:val="20"/>
          <w:szCs w:val="20"/>
        </w:rPr>
        <w:tab/>
        <w:t>:</w:t>
      </w:r>
      <w:r w:rsidRPr="002159D8">
        <w:rPr>
          <w:rFonts w:ascii="Times New Roman" w:eastAsia="Calibri" w:hAnsi="Times New Roman" w:cs="Times New Roman"/>
          <w:i/>
          <w:sz w:val="20"/>
          <w:szCs w:val="20"/>
        </w:rPr>
        <w:t>Capital Adequacy Ratio</w:t>
      </w:r>
    </w:p>
    <w:p w:rsidR="003C379D" w:rsidRPr="002159D8" w:rsidRDefault="003C379D" w:rsidP="003C379D">
      <w:pPr>
        <w:spacing w:line="240" w:lineRule="auto"/>
        <w:rPr>
          <w:rFonts w:ascii="Times New Roman" w:eastAsia="Calibri" w:hAnsi="Times New Roman" w:cs="Times New Roman"/>
          <w:sz w:val="20"/>
          <w:szCs w:val="20"/>
        </w:rPr>
      </w:pPr>
      <w:r w:rsidRPr="002159D8">
        <w:rPr>
          <w:rFonts w:ascii="Times New Roman" w:eastAsia="Calibri" w:hAnsi="Times New Roman" w:cs="Times New Roman"/>
          <w:sz w:val="20"/>
          <w:szCs w:val="20"/>
        </w:rPr>
        <w:t>LDR</w:t>
      </w:r>
      <w:r w:rsidRPr="002159D8">
        <w:rPr>
          <w:rFonts w:ascii="Times New Roman" w:eastAsia="Calibri" w:hAnsi="Times New Roman" w:cs="Times New Roman"/>
          <w:sz w:val="20"/>
          <w:szCs w:val="20"/>
        </w:rPr>
        <w:tab/>
        <w:t>:</w:t>
      </w:r>
      <w:r w:rsidRPr="002159D8">
        <w:rPr>
          <w:rFonts w:ascii="Times New Roman" w:eastAsia="Calibri" w:hAnsi="Times New Roman" w:cs="Times New Roman"/>
          <w:i/>
          <w:sz w:val="20"/>
          <w:szCs w:val="20"/>
        </w:rPr>
        <w:t>Loan to Deposit Ratio</w:t>
      </w:r>
    </w:p>
    <w:p w:rsidR="003C379D" w:rsidRPr="002159D8" w:rsidRDefault="003C379D" w:rsidP="003C379D">
      <w:pPr>
        <w:spacing w:line="240" w:lineRule="auto"/>
        <w:rPr>
          <w:rFonts w:ascii="Times New Roman" w:eastAsia="Calibri" w:hAnsi="Times New Roman" w:cs="Times New Roman"/>
          <w:sz w:val="20"/>
          <w:szCs w:val="20"/>
        </w:rPr>
      </w:pPr>
      <w:r w:rsidRPr="002159D8">
        <w:rPr>
          <w:rFonts w:ascii="Times New Roman" w:eastAsia="Calibri" w:hAnsi="Times New Roman" w:cs="Times New Roman"/>
          <w:sz w:val="20"/>
          <w:szCs w:val="20"/>
        </w:rPr>
        <w:t>NIM</w:t>
      </w:r>
      <w:r w:rsidRPr="002159D8">
        <w:rPr>
          <w:rFonts w:ascii="Times New Roman" w:eastAsia="Calibri" w:hAnsi="Times New Roman" w:cs="Times New Roman"/>
          <w:sz w:val="20"/>
          <w:szCs w:val="20"/>
        </w:rPr>
        <w:tab/>
        <w:t>:</w:t>
      </w:r>
      <w:r w:rsidRPr="002159D8">
        <w:rPr>
          <w:rFonts w:ascii="Times New Roman" w:eastAsia="Calibri" w:hAnsi="Times New Roman" w:cs="Times New Roman"/>
          <w:i/>
          <w:sz w:val="20"/>
          <w:szCs w:val="20"/>
        </w:rPr>
        <w:t>Net Interest Margin</w:t>
      </w:r>
    </w:p>
    <w:p w:rsidR="003C379D" w:rsidRPr="002159D8" w:rsidRDefault="003C379D" w:rsidP="003C379D">
      <w:pPr>
        <w:spacing w:line="240" w:lineRule="auto"/>
        <w:rPr>
          <w:rFonts w:ascii="Times New Roman" w:eastAsia="Calibri" w:hAnsi="Times New Roman" w:cs="Times New Roman"/>
          <w:sz w:val="20"/>
          <w:szCs w:val="20"/>
        </w:rPr>
      </w:pPr>
      <w:r w:rsidRPr="002159D8">
        <w:rPr>
          <w:rFonts w:ascii="Times New Roman" w:eastAsia="Calibri" w:hAnsi="Times New Roman" w:cs="Times New Roman"/>
          <w:sz w:val="20"/>
          <w:szCs w:val="20"/>
        </w:rPr>
        <w:t>BOPO</w:t>
      </w:r>
      <w:r w:rsidRPr="002159D8">
        <w:rPr>
          <w:rFonts w:ascii="Times New Roman" w:eastAsia="Calibri" w:hAnsi="Times New Roman" w:cs="Times New Roman"/>
          <w:sz w:val="20"/>
          <w:szCs w:val="20"/>
        </w:rPr>
        <w:tab/>
        <w:t>: Biaya Operasional Pendapatan Operasional</w:t>
      </w:r>
    </w:p>
    <w:p w:rsidR="003C379D" w:rsidRPr="002159D8" w:rsidRDefault="003C379D" w:rsidP="003C379D">
      <w:pPr>
        <w:spacing w:line="240" w:lineRule="auto"/>
        <w:rPr>
          <w:rFonts w:ascii="Times New Roman" w:eastAsia="Calibri" w:hAnsi="Times New Roman" w:cs="Times New Roman"/>
          <w:sz w:val="20"/>
          <w:szCs w:val="20"/>
        </w:rPr>
      </w:pPr>
      <w:r w:rsidRPr="002159D8">
        <w:rPr>
          <w:rFonts w:ascii="Times New Roman" w:eastAsia="Calibri" w:hAnsi="Times New Roman" w:cs="Times New Roman"/>
          <w:i/>
          <w:sz w:val="20"/>
          <w:szCs w:val="20"/>
        </w:rPr>
        <w:t>e</w:t>
      </w:r>
      <w:r w:rsidRPr="002159D8">
        <w:rPr>
          <w:rFonts w:ascii="Times New Roman" w:eastAsia="Calibri" w:hAnsi="Times New Roman" w:cs="Times New Roman"/>
          <w:sz w:val="20"/>
          <w:szCs w:val="20"/>
        </w:rPr>
        <w:tab/>
        <w:t>: error term</w:t>
      </w:r>
    </w:p>
    <w:p w:rsidR="003C379D" w:rsidRPr="002159D8" w:rsidRDefault="003C379D" w:rsidP="003C379D">
      <w:pPr>
        <w:spacing w:line="240" w:lineRule="auto"/>
        <w:rPr>
          <w:rFonts w:ascii="Times New Roman" w:eastAsia="Calibri" w:hAnsi="Times New Roman" w:cs="Times New Roman"/>
          <w:sz w:val="20"/>
          <w:szCs w:val="20"/>
        </w:rPr>
      </w:pPr>
      <w:r w:rsidRPr="002159D8">
        <w:rPr>
          <w:rFonts w:ascii="Times New Roman" w:eastAsia="Calibri" w:hAnsi="Times New Roman" w:cs="Times New Roman"/>
          <w:i/>
          <w:sz w:val="20"/>
          <w:szCs w:val="20"/>
        </w:rPr>
        <w:t>i</w:t>
      </w:r>
      <w:r w:rsidRPr="002159D8">
        <w:rPr>
          <w:rFonts w:ascii="Times New Roman" w:eastAsia="Calibri" w:hAnsi="Times New Roman" w:cs="Times New Roman"/>
          <w:sz w:val="20"/>
          <w:szCs w:val="20"/>
        </w:rPr>
        <w:tab/>
        <w:t>: cross-section (subjek-perusahaan bank)</w:t>
      </w:r>
    </w:p>
    <w:p w:rsidR="003C379D" w:rsidRPr="002159D8" w:rsidRDefault="003C379D" w:rsidP="003C379D">
      <w:pPr>
        <w:spacing w:line="240" w:lineRule="auto"/>
        <w:rPr>
          <w:rFonts w:ascii="Times New Roman" w:eastAsia="Calibri" w:hAnsi="Times New Roman" w:cs="Times New Roman"/>
          <w:sz w:val="20"/>
          <w:szCs w:val="20"/>
        </w:rPr>
      </w:pPr>
      <w:r w:rsidRPr="002159D8">
        <w:rPr>
          <w:rFonts w:ascii="Times New Roman" w:eastAsia="Calibri" w:hAnsi="Times New Roman" w:cs="Times New Roman"/>
          <w:i/>
          <w:sz w:val="20"/>
          <w:szCs w:val="20"/>
        </w:rPr>
        <w:t>t</w:t>
      </w:r>
      <w:r w:rsidRPr="002159D8">
        <w:rPr>
          <w:rFonts w:ascii="Times New Roman" w:eastAsia="Calibri" w:hAnsi="Times New Roman" w:cs="Times New Roman"/>
          <w:sz w:val="20"/>
          <w:szCs w:val="20"/>
        </w:rPr>
        <w:tab/>
        <w:t>: time-series (periode waktu)</w:t>
      </w:r>
    </w:p>
    <w:p w:rsidR="003C379D" w:rsidRPr="002159D8" w:rsidRDefault="00572F7F" w:rsidP="003C379D">
      <w:pPr>
        <w:spacing w:line="240" w:lineRule="auto"/>
        <w:rPr>
          <w:rFonts w:ascii="Times New Roman" w:eastAsia="Calibri"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0</m:t>
            </m:r>
          </m:sub>
        </m:sSub>
      </m:oMath>
      <w:r w:rsidR="003C379D" w:rsidRPr="002159D8">
        <w:rPr>
          <w:rFonts w:ascii="Times New Roman" w:eastAsia="Calibri" w:hAnsi="Times New Roman" w:cs="Times New Roman"/>
          <w:sz w:val="20"/>
          <w:szCs w:val="20"/>
        </w:rPr>
        <w:tab/>
        <w:t>: intersep</w:t>
      </w:r>
    </w:p>
    <w:p w:rsidR="003C379D" w:rsidRPr="002159D8" w:rsidRDefault="00572F7F" w:rsidP="003C379D">
      <w:pPr>
        <w:spacing w:line="240" w:lineRule="auto"/>
        <w:rPr>
          <w:rFonts w:ascii="Times New Roman" w:eastAsia="Calibri" w:hAnsi="Times New Roman"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1</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4</m:t>
            </m:r>
          </m:sub>
        </m:sSub>
        <m:r>
          <w:rPr>
            <w:rFonts w:ascii="Cambria Math" w:hAnsi="Cambria Math" w:cs="Times New Roman"/>
            <w:sz w:val="20"/>
            <w:szCs w:val="20"/>
          </w:rPr>
          <m:t xml:space="preserve">  : </m:t>
        </m:r>
      </m:oMath>
      <w:r w:rsidR="003C379D" w:rsidRPr="002159D8">
        <w:rPr>
          <w:rFonts w:ascii="Times New Roman" w:eastAsia="MS Mincho" w:hAnsi="Times New Roman" w:cs="Times New Roman"/>
          <w:sz w:val="20"/>
          <w:szCs w:val="20"/>
        </w:rPr>
        <w:t>koefisien</w:t>
      </w:r>
    </w:p>
    <w:p w:rsidR="003C379D" w:rsidRPr="00E9775C" w:rsidRDefault="003C379D" w:rsidP="003C379D">
      <w:pPr>
        <w:autoSpaceDE w:val="0"/>
        <w:autoSpaceDN w:val="0"/>
        <w:adjustRightInd w:val="0"/>
        <w:spacing w:line="240" w:lineRule="auto"/>
        <w:ind w:firstLine="284"/>
        <w:rPr>
          <w:rFonts w:ascii="Times New Roman" w:hAnsi="Times New Roman" w:cs="Times New Roman"/>
          <w:color w:val="000000"/>
          <w:sz w:val="20"/>
          <w:szCs w:val="20"/>
          <w:lang w:val="id-ID"/>
        </w:rPr>
      </w:pPr>
      <w:r w:rsidRPr="005E0BE5">
        <w:rPr>
          <w:rFonts w:ascii="Times New Roman" w:hAnsi="Times New Roman" w:cs="Times New Roman"/>
          <w:color w:val="000000"/>
          <w:sz w:val="20"/>
          <w:szCs w:val="20"/>
          <w:lang w:val="id-ID"/>
        </w:rPr>
        <w:t xml:space="preserve">Menurut </w:t>
      </w:r>
      <w:r w:rsidRPr="005E0BE5">
        <w:rPr>
          <w:rFonts w:ascii="Times New Roman" w:hAnsi="Times New Roman" w:cs="Times New Roman"/>
          <w:color w:val="000000"/>
          <w:sz w:val="20"/>
          <w:szCs w:val="20"/>
        </w:rPr>
        <w:t xml:space="preserve">Widarjono (2009) terdapat beberapa metode yang biasa digunakan </w:t>
      </w:r>
      <w:r w:rsidRPr="005E0BE5">
        <w:rPr>
          <w:rFonts w:ascii="Times New Roman" w:hAnsi="Times New Roman" w:cs="Times New Roman"/>
          <w:color w:val="000000"/>
          <w:sz w:val="20"/>
          <w:szCs w:val="20"/>
          <w:lang w:val="id-ID"/>
        </w:rPr>
        <w:t>untuk</w:t>
      </w:r>
      <w:r w:rsidRPr="005E0BE5">
        <w:rPr>
          <w:rFonts w:ascii="Times New Roman" w:hAnsi="Times New Roman" w:cs="Times New Roman"/>
          <w:color w:val="000000"/>
          <w:sz w:val="20"/>
          <w:szCs w:val="20"/>
        </w:rPr>
        <w:t xml:space="preserve"> mengestimasi model regresi dengan data panel, yaitu </w:t>
      </w:r>
      <w:r w:rsidRPr="005E0BE5">
        <w:rPr>
          <w:rFonts w:ascii="Times New Roman" w:hAnsi="Times New Roman" w:cs="Times New Roman"/>
          <w:i/>
          <w:color w:val="000000"/>
          <w:sz w:val="20"/>
          <w:szCs w:val="20"/>
        </w:rPr>
        <w:t>pooling least square</w:t>
      </w:r>
      <w:r w:rsidRPr="005E0BE5">
        <w:rPr>
          <w:rFonts w:ascii="Times New Roman" w:hAnsi="Times New Roman" w:cs="Times New Roman"/>
          <w:color w:val="000000"/>
          <w:sz w:val="20"/>
          <w:szCs w:val="20"/>
        </w:rPr>
        <w:t xml:space="preserve"> (</w:t>
      </w:r>
      <w:r w:rsidRPr="005E0BE5">
        <w:rPr>
          <w:rFonts w:ascii="Times New Roman" w:hAnsi="Times New Roman" w:cs="Times New Roman"/>
          <w:i/>
          <w:color w:val="000000"/>
          <w:sz w:val="20"/>
          <w:szCs w:val="20"/>
        </w:rPr>
        <w:t>Common Effect</w:t>
      </w:r>
      <w:r w:rsidRPr="005E0BE5">
        <w:rPr>
          <w:rFonts w:ascii="Times New Roman" w:hAnsi="Times New Roman" w:cs="Times New Roman"/>
          <w:color w:val="000000"/>
          <w:sz w:val="20"/>
          <w:szCs w:val="20"/>
        </w:rPr>
        <w:t>), pendekatan efek tetap (</w:t>
      </w:r>
      <w:r w:rsidRPr="005E0BE5">
        <w:rPr>
          <w:rFonts w:ascii="Times New Roman" w:hAnsi="Times New Roman" w:cs="Times New Roman"/>
          <w:i/>
          <w:color w:val="000000"/>
          <w:sz w:val="20"/>
          <w:szCs w:val="20"/>
        </w:rPr>
        <w:t>Fixed Effect</w:t>
      </w:r>
      <w:r w:rsidRPr="005E0BE5">
        <w:rPr>
          <w:rFonts w:ascii="Times New Roman" w:hAnsi="Times New Roman" w:cs="Times New Roman"/>
          <w:color w:val="000000"/>
          <w:sz w:val="20"/>
          <w:szCs w:val="20"/>
        </w:rPr>
        <w:t>)</w:t>
      </w:r>
      <w:r w:rsidRPr="005E0BE5">
        <w:rPr>
          <w:rFonts w:ascii="Times New Roman" w:hAnsi="Times New Roman" w:cs="Times New Roman"/>
          <w:color w:val="000000"/>
          <w:sz w:val="20"/>
          <w:szCs w:val="20"/>
          <w:lang w:val="id-ID"/>
        </w:rPr>
        <w:t xml:space="preserve"> dan </w:t>
      </w:r>
      <w:r w:rsidRPr="005E0BE5">
        <w:rPr>
          <w:rFonts w:ascii="Times New Roman" w:hAnsi="Times New Roman" w:cs="Times New Roman"/>
          <w:color w:val="000000"/>
          <w:sz w:val="20"/>
          <w:szCs w:val="20"/>
        </w:rPr>
        <w:t>pendekatan efek random (</w:t>
      </w:r>
      <w:r w:rsidRPr="005E0BE5">
        <w:rPr>
          <w:rFonts w:ascii="Times New Roman" w:hAnsi="Times New Roman" w:cs="Times New Roman"/>
          <w:i/>
          <w:color w:val="000000"/>
          <w:sz w:val="20"/>
          <w:szCs w:val="20"/>
        </w:rPr>
        <w:t>Random Effect</w:t>
      </w:r>
      <w:r w:rsidRPr="005E0BE5">
        <w:rPr>
          <w:rFonts w:ascii="Times New Roman" w:hAnsi="Times New Roman" w:cs="Times New Roman"/>
          <w:color w:val="000000"/>
          <w:sz w:val="20"/>
          <w:szCs w:val="20"/>
        </w:rPr>
        <w:t>).</w:t>
      </w:r>
      <w:r w:rsidRPr="001D5916">
        <w:rPr>
          <w:rFonts w:ascii="Times New Roman" w:hAnsi="Times New Roman" w:cs="Times New Roman"/>
          <w:color w:val="000000"/>
          <w:sz w:val="20"/>
          <w:szCs w:val="20"/>
          <w:lang w:val="id-ID"/>
        </w:rPr>
        <w:t xml:space="preserve">Dalam penentuan model yang terbaik </w:t>
      </w:r>
      <w:r w:rsidRPr="001D5916">
        <w:rPr>
          <w:rFonts w:ascii="Times New Roman" w:hAnsi="Times New Roman" w:cs="Times New Roman"/>
          <w:color w:val="000000"/>
          <w:sz w:val="20"/>
          <w:szCs w:val="20"/>
        </w:rPr>
        <w:t xml:space="preserve">antara </w:t>
      </w:r>
      <w:r w:rsidRPr="001D5916">
        <w:rPr>
          <w:rFonts w:ascii="Times New Roman" w:hAnsi="Times New Roman" w:cs="Times New Roman"/>
          <w:i/>
          <w:color w:val="000000"/>
          <w:sz w:val="20"/>
          <w:szCs w:val="20"/>
        </w:rPr>
        <w:t>common effect</w:t>
      </w:r>
      <w:r w:rsidRPr="001D5916">
        <w:rPr>
          <w:rFonts w:ascii="Times New Roman" w:hAnsi="Times New Roman" w:cs="Times New Roman"/>
          <w:color w:val="000000"/>
          <w:sz w:val="20"/>
          <w:szCs w:val="20"/>
        </w:rPr>
        <w:t>,</w:t>
      </w:r>
      <w:r w:rsidRPr="001D5916">
        <w:rPr>
          <w:rFonts w:ascii="Times New Roman" w:hAnsi="Times New Roman" w:cs="Times New Roman"/>
          <w:i/>
          <w:color w:val="000000"/>
          <w:sz w:val="20"/>
          <w:szCs w:val="20"/>
        </w:rPr>
        <w:t xml:space="preserve"> fixed effect</w:t>
      </w:r>
      <w:r w:rsidRPr="001D5916">
        <w:rPr>
          <w:rFonts w:ascii="Times New Roman" w:hAnsi="Times New Roman" w:cs="Times New Roman"/>
          <w:color w:val="000000"/>
          <w:sz w:val="20"/>
          <w:szCs w:val="20"/>
        </w:rPr>
        <w:t xml:space="preserve">, dan </w:t>
      </w:r>
      <w:r w:rsidRPr="001D5916">
        <w:rPr>
          <w:rFonts w:ascii="Times New Roman" w:hAnsi="Times New Roman" w:cs="Times New Roman"/>
          <w:i/>
          <w:color w:val="000000"/>
          <w:sz w:val="20"/>
          <w:szCs w:val="20"/>
        </w:rPr>
        <w:t xml:space="preserve">random effect </w:t>
      </w:r>
      <w:r w:rsidRPr="001D5916">
        <w:rPr>
          <w:rFonts w:ascii="Times New Roman" w:hAnsi="Times New Roman" w:cs="Times New Roman"/>
          <w:color w:val="000000"/>
          <w:sz w:val="20"/>
          <w:szCs w:val="20"/>
          <w:lang w:val="id-ID"/>
        </w:rPr>
        <w:t>di</w:t>
      </w:r>
      <w:r w:rsidRPr="001D5916">
        <w:rPr>
          <w:rFonts w:ascii="Times New Roman" w:hAnsi="Times New Roman" w:cs="Times New Roman"/>
          <w:color w:val="000000"/>
          <w:sz w:val="20"/>
          <w:szCs w:val="20"/>
        </w:rPr>
        <w:t xml:space="preserve">gunakan dua teknik estimasi model. </w:t>
      </w:r>
      <w:r w:rsidRPr="001D5916">
        <w:rPr>
          <w:rFonts w:ascii="Times New Roman" w:hAnsi="Times New Roman" w:cs="Times New Roman"/>
          <w:color w:val="000000"/>
          <w:sz w:val="20"/>
          <w:szCs w:val="20"/>
          <w:lang w:val="id-ID"/>
        </w:rPr>
        <w:t xml:space="preserve">Uji yang pertama adalah </w:t>
      </w:r>
      <w:r w:rsidRPr="001D5916">
        <w:rPr>
          <w:rFonts w:ascii="Times New Roman" w:hAnsi="Times New Roman" w:cs="Times New Roman"/>
          <w:i/>
          <w:color w:val="000000"/>
          <w:sz w:val="20"/>
          <w:szCs w:val="20"/>
        </w:rPr>
        <w:t>Chowtest</w:t>
      </w:r>
      <w:r w:rsidRPr="001D5916">
        <w:rPr>
          <w:rFonts w:ascii="Times New Roman" w:hAnsi="Times New Roman" w:cs="Times New Roman"/>
          <w:color w:val="000000"/>
          <w:sz w:val="20"/>
          <w:szCs w:val="20"/>
        </w:rPr>
        <w:t xml:space="preserve">, uji ini digunakan untuk memilih antara model </w:t>
      </w:r>
      <w:r w:rsidRPr="001D5916">
        <w:rPr>
          <w:rFonts w:ascii="Times New Roman" w:hAnsi="Times New Roman" w:cs="Times New Roman"/>
          <w:i/>
          <w:color w:val="000000"/>
          <w:sz w:val="20"/>
          <w:szCs w:val="20"/>
        </w:rPr>
        <w:t>common effect</w:t>
      </w:r>
      <w:r w:rsidRPr="001D5916">
        <w:rPr>
          <w:rFonts w:ascii="Times New Roman" w:hAnsi="Times New Roman" w:cs="Times New Roman"/>
          <w:color w:val="000000"/>
          <w:sz w:val="20"/>
          <w:szCs w:val="20"/>
        </w:rPr>
        <w:t xml:space="preserve"> atau </w:t>
      </w:r>
      <w:r w:rsidRPr="001D5916">
        <w:rPr>
          <w:rFonts w:ascii="Times New Roman" w:hAnsi="Times New Roman" w:cs="Times New Roman"/>
          <w:i/>
          <w:color w:val="000000"/>
          <w:sz w:val="20"/>
          <w:szCs w:val="20"/>
        </w:rPr>
        <w:t>fixed effect</w:t>
      </w:r>
      <w:r w:rsidRPr="001D5916">
        <w:rPr>
          <w:rFonts w:ascii="Times New Roman" w:hAnsi="Times New Roman" w:cs="Times New Roman"/>
          <w:color w:val="000000"/>
          <w:sz w:val="20"/>
          <w:szCs w:val="20"/>
        </w:rPr>
        <w:t xml:space="preserve">. </w:t>
      </w:r>
      <w:r w:rsidRPr="001D5916">
        <w:rPr>
          <w:rFonts w:ascii="Times New Roman" w:hAnsi="Times New Roman" w:cs="Times New Roman"/>
          <w:color w:val="000000"/>
          <w:sz w:val="20"/>
          <w:szCs w:val="20"/>
          <w:lang w:val="id-ID"/>
        </w:rPr>
        <w:t>Uji yang k</w:t>
      </w:r>
      <w:r w:rsidRPr="001D5916">
        <w:rPr>
          <w:rFonts w:ascii="Times New Roman" w:hAnsi="Times New Roman" w:cs="Times New Roman"/>
          <w:color w:val="000000"/>
          <w:sz w:val="20"/>
          <w:szCs w:val="20"/>
        </w:rPr>
        <w:t>edua</w:t>
      </w:r>
      <w:r w:rsidRPr="001D5916">
        <w:rPr>
          <w:rFonts w:ascii="Times New Roman" w:hAnsi="Times New Roman" w:cs="Times New Roman"/>
          <w:color w:val="000000"/>
          <w:sz w:val="20"/>
          <w:szCs w:val="20"/>
          <w:lang w:val="id-ID"/>
        </w:rPr>
        <w:t xml:space="preserve"> adalah </w:t>
      </w:r>
      <w:r w:rsidRPr="001D5916">
        <w:rPr>
          <w:rFonts w:ascii="Times New Roman" w:hAnsi="Times New Roman" w:cs="Times New Roman"/>
          <w:i/>
          <w:color w:val="000000"/>
          <w:sz w:val="20"/>
          <w:szCs w:val="20"/>
        </w:rPr>
        <w:t>Hausmantest</w:t>
      </w:r>
      <w:r w:rsidRPr="001D5916">
        <w:rPr>
          <w:rFonts w:ascii="Times New Roman" w:hAnsi="Times New Roman" w:cs="Times New Roman"/>
          <w:color w:val="000000"/>
          <w:sz w:val="20"/>
          <w:szCs w:val="20"/>
          <w:lang w:val="id-ID"/>
        </w:rPr>
        <w:t xml:space="preserve">yang </w:t>
      </w:r>
      <w:r w:rsidRPr="001D5916">
        <w:rPr>
          <w:rFonts w:ascii="Times New Roman" w:hAnsi="Times New Roman" w:cs="Times New Roman"/>
          <w:color w:val="000000"/>
          <w:sz w:val="20"/>
          <w:szCs w:val="20"/>
        </w:rPr>
        <w:t xml:space="preserve">digunakan untuk memilih antara model </w:t>
      </w:r>
      <w:r w:rsidRPr="001D5916">
        <w:rPr>
          <w:rFonts w:ascii="Times New Roman" w:hAnsi="Times New Roman" w:cs="Times New Roman"/>
          <w:i/>
          <w:color w:val="000000"/>
          <w:sz w:val="20"/>
          <w:szCs w:val="20"/>
        </w:rPr>
        <w:t>fixed effect</w:t>
      </w:r>
      <w:r w:rsidRPr="001D5916">
        <w:rPr>
          <w:rFonts w:ascii="Times New Roman" w:hAnsi="Times New Roman" w:cs="Times New Roman"/>
          <w:color w:val="000000"/>
          <w:sz w:val="20"/>
          <w:szCs w:val="20"/>
        </w:rPr>
        <w:t xml:space="preserve"> atau </w:t>
      </w:r>
      <w:r w:rsidRPr="001D5916">
        <w:rPr>
          <w:rFonts w:ascii="Times New Roman" w:hAnsi="Times New Roman" w:cs="Times New Roman"/>
          <w:i/>
          <w:color w:val="000000"/>
          <w:sz w:val="20"/>
          <w:szCs w:val="20"/>
        </w:rPr>
        <w:t>random effect</w:t>
      </w:r>
      <w:r w:rsidRPr="001D5916">
        <w:rPr>
          <w:rFonts w:ascii="Times New Roman" w:hAnsi="Times New Roman" w:cs="Times New Roman"/>
          <w:color w:val="000000"/>
          <w:sz w:val="20"/>
          <w:szCs w:val="20"/>
          <w:lang w:val="id-ID"/>
        </w:rPr>
        <w:t>.</w:t>
      </w:r>
    </w:p>
    <w:p w:rsidR="003C379D" w:rsidRDefault="003C379D" w:rsidP="003C379D">
      <w:pPr>
        <w:autoSpaceDE w:val="0"/>
        <w:autoSpaceDN w:val="0"/>
        <w:adjustRightInd w:val="0"/>
        <w:spacing w:before="240" w:after="120" w:line="240" w:lineRule="auto"/>
        <w:ind w:firstLine="198"/>
        <w:jc w:val="center"/>
        <w:rPr>
          <w:rFonts w:ascii="Times New Roman" w:hAnsi="Times New Roman" w:cs="Times New Roman"/>
          <w:b/>
          <w:color w:val="000000"/>
          <w:sz w:val="20"/>
          <w:szCs w:val="20"/>
          <w:lang w:val="id-ID"/>
        </w:rPr>
      </w:pPr>
      <w:r>
        <w:rPr>
          <w:rFonts w:ascii="Times New Roman" w:hAnsi="Times New Roman" w:cs="Times New Roman"/>
          <w:b/>
          <w:color w:val="000000"/>
          <w:sz w:val="20"/>
          <w:szCs w:val="20"/>
          <w:lang w:val="id-ID"/>
        </w:rPr>
        <w:t>D. HASIL PENELITIAN DAN PEMBAHASAN</w:t>
      </w:r>
    </w:p>
    <w:p w:rsidR="003C379D" w:rsidRPr="002C4260" w:rsidRDefault="003C379D" w:rsidP="003C379D">
      <w:pPr>
        <w:autoSpaceDE w:val="0"/>
        <w:autoSpaceDN w:val="0"/>
        <w:adjustRightInd w:val="0"/>
        <w:spacing w:before="240" w:after="120" w:line="240" w:lineRule="auto"/>
        <w:ind w:firstLine="284"/>
        <w:rPr>
          <w:rFonts w:ascii="Times New Roman" w:hAnsi="Times New Roman" w:cs="Times New Roman"/>
          <w:color w:val="000000"/>
          <w:sz w:val="20"/>
          <w:szCs w:val="20"/>
        </w:rPr>
      </w:pPr>
      <w:r w:rsidRPr="002C4260">
        <w:rPr>
          <w:rFonts w:ascii="Times New Roman" w:hAnsi="Times New Roman" w:cs="Times New Roman"/>
          <w:color w:val="000000"/>
          <w:sz w:val="20"/>
          <w:szCs w:val="20"/>
        </w:rPr>
        <w:t>Hasil pengujian perbed</w:t>
      </w:r>
      <w:r>
        <w:rPr>
          <w:rFonts w:ascii="Times New Roman" w:hAnsi="Times New Roman" w:cs="Times New Roman"/>
          <w:color w:val="000000"/>
          <w:sz w:val="20"/>
          <w:szCs w:val="20"/>
        </w:rPr>
        <w:t xml:space="preserve">aan CAR, LDR, NIM, BOPO dan NPL antara BUMN </w:t>
      </w:r>
      <w:r w:rsidRPr="002C4260">
        <w:rPr>
          <w:rFonts w:ascii="Times New Roman" w:hAnsi="Times New Roman" w:cs="Times New Roman"/>
          <w:color w:val="000000"/>
          <w:sz w:val="20"/>
          <w:szCs w:val="20"/>
        </w:rPr>
        <w:t>dengan BUSN</w:t>
      </w:r>
      <w:r>
        <w:rPr>
          <w:rFonts w:ascii="Times New Roman" w:hAnsi="Times New Roman" w:cs="Times New Roman"/>
          <w:color w:val="000000"/>
          <w:sz w:val="20"/>
          <w:szCs w:val="20"/>
        </w:rPr>
        <w:t xml:space="preserve"> menggunakan u</w:t>
      </w:r>
      <w:r w:rsidRPr="002C4260">
        <w:rPr>
          <w:rFonts w:ascii="Times New Roman" w:hAnsi="Times New Roman" w:cs="Times New Roman"/>
          <w:color w:val="000000"/>
          <w:sz w:val="20"/>
          <w:szCs w:val="20"/>
        </w:rPr>
        <w:t xml:space="preserve">ji </w:t>
      </w:r>
      <w:r>
        <w:rPr>
          <w:rFonts w:ascii="Times New Roman" w:hAnsi="Times New Roman" w:cs="Times New Roman"/>
          <w:i/>
          <w:iCs/>
          <w:color w:val="000000"/>
          <w:sz w:val="20"/>
          <w:szCs w:val="20"/>
        </w:rPr>
        <w:t>i</w:t>
      </w:r>
      <w:r w:rsidRPr="002C4260">
        <w:rPr>
          <w:rFonts w:ascii="Times New Roman" w:hAnsi="Times New Roman" w:cs="Times New Roman"/>
          <w:i/>
          <w:iCs/>
          <w:color w:val="000000"/>
          <w:sz w:val="20"/>
          <w:szCs w:val="20"/>
        </w:rPr>
        <w:t xml:space="preserve">ndependent </w:t>
      </w:r>
      <w:r>
        <w:rPr>
          <w:rFonts w:ascii="Times New Roman" w:hAnsi="Times New Roman" w:cs="Times New Roman"/>
          <w:i/>
          <w:iCs/>
          <w:color w:val="000000"/>
          <w:sz w:val="20"/>
          <w:szCs w:val="20"/>
        </w:rPr>
        <w:t>sample t-t</w:t>
      </w:r>
      <w:r w:rsidRPr="002C4260">
        <w:rPr>
          <w:rFonts w:ascii="Times New Roman" w:hAnsi="Times New Roman" w:cs="Times New Roman"/>
          <w:i/>
          <w:iCs/>
          <w:color w:val="000000"/>
          <w:sz w:val="20"/>
          <w:szCs w:val="20"/>
        </w:rPr>
        <w:t>est</w:t>
      </w:r>
      <w:r>
        <w:rPr>
          <w:rFonts w:ascii="Times New Roman" w:hAnsi="Times New Roman" w:cs="Times New Roman"/>
          <w:color w:val="000000"/>
          <w:sz w:val="20"/>
          <w:szCs w:val="20"/>
        </w:rPr>
        <w:t>, dapat dilihat pada tabel 1 berikut:</w:t>
      </w:r>
    </w:p>
    <w:p w:rsidR="003C379D" w:rsidRPr="00111C9A" w:rsidRDefault="003C379D" w:rsidP="003C379D">
      <w:pPr>
        <w:autoSpaceDE w:val="0"/>
        <w:autoSpaceDN w:val="0"/>
        <w:adjustRightInd w:val="0"/>
        <w:spacing w:line="240" w:lineRule="auto"/>
        <w:rPr>
          <w:rFonts w:ascii="Times New Roman" w:hAnsi="Times New Roman" w:cs="Times New Roman"/>
          <w:b/>
          <w:bCs/>
          <w:color w:val="000000"/>
          <w:sz w:val="20"/>
          <w:szCs w:val="20"/>
        </w:rPr>
      </w:pPr>
      <w:r w:rsidRPr="00111C9A">
        <w:rPr>
          <w:rFonts w:ascii="Times New Roman" w:hAnsi="Times New Roman" w:cs="Times New Roman"/>
          <w:bCs/>
          <w:color w:val="000000"/>
          <w:sz w:val="20"/>
          <w:szCs w:val="20"/>
        </w:rPr>
        <w:t>Tabel 1</w:t>
      </w:r>
      <w:r w:rsidRPr="00111C9A">
        <w:rPr>
          <w:rFonts w:ascii="Times New Roman" w:hAnsi="Times New Roman" w:cs="Times New Roman"/>
          <w:b/>
          <w:bCs/>
          <w:color w:val="000000"/>
          <w:sz w:val="20"/>
          <w:szCs w:val="20"/>
        </w:rPr>
        <w:t xml:space="preserve">: Hasil Uji </w:t>
      </w:r>
      <w:r w:rsidRPr="00111C9A">
        <w:rPr>
          <w:rFonts w:ascii="Times New Roman" w:hAnsi="Times New Roman" w:cs="Times New Roman"/>
          <w:b/>
          <w:bCs/>
          <w:color w:val="000000"/>
          <w:sz w:val="20"/>
          <w:szCs w:val="20"/>
          <w:lang w:val="id-ID"/>
        </w:rPr>
        <w:t>t</w:t>
      </w:r>
      <w:r w:rsidRPr="00111C9A">
        <w:rPr>
          <w:rFonts w:ascii="Times New Roman" w:hAnsi="Times New Roman" w:cs="Times New Roman"/>
          <w:b/>
          <w:color w:val="000000"/>
          <w:sz w:val="20"/>
          <w:szCs w:val="20"/>
        </w:rPr>
        <w:t xml:space="preserve">CAR, LDR, NIM, BOPO dan NPL antara </w:t>
      </w:r>
      <w:r>
        <w:rPr>
          <w:rFonts w:ascii="Times New Roman" w:hAnsi="Times New Roman" w:cs="Times New Roman"/>
          <w:b/>
          <w:color w:val="000000"/>
          <w:sz w:val="20"/>
          <w:szCs w:val="20"/>
        </w:rPr>
        <w:t xml:space="preserve">BUMN </w:t>
      </w:r>
      <w:r w:rsidRPr="00111C9A">
        <w:rPr>
          <w:rFonts w:ascii="Times New Roman" w:hAnsi="Times New Roman" w:cs="Times New Roman"/>
          <w:b/>
          <w:color w:val="000000"/>
          <w:sz w:val="20"/>
          <w:szCs w:val="20"/>
        </w:rPr>
        <w:t xml:space="preserve">dengan </w:t>
      </w:r>
      <w:r>
        <w:rPr>
          <w:rFonts w:ascii="Times New Roman" w:hAnsi="Times New Roman" w:cs="Times New Roman"/>
          <w:b/>
          <w:color w:val="000000"/>
          <w:sz w:val="20"/>
          <w:szCs w:val="20"/>
        </w:rPr>
        <w:t>BUSN</w:t>
      </w:r>
    </w:p>
    <w:tbl>
      <w:tblPr>
        <w:tblW w:w="79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992"/>
        <w:gridCol w:w="1418"/>
        <w:gridCol w:w="1417"/>
      </w:tblGrid>
      <w:tr w:rsidR="003C379D" w:rsidRPr="00AC4BE6" w:rsidTr="003C379D">
        <w:trPr>
          <w:trHeight w:val="188"/>
          <w:jc w:val="center"/>
        </w:trPr>
        <w:tc>
          <w:tcPr>
            <w:tcW w:w="4111" w:type="dxa"/>
            <w:vMerge w:val="restart"/>
          </w:tcPr>
          <w:p w:rsidR="003C379D" w:rsidRPr="00AC4BE6" w:rsidRDefault="003C379D" w:rsidP="003C379D">
            <w:pPr>
              <w:autoSpaceDE w:val="0"/>
              <w:autoSpaceDN w:val="0"/>
              <w:adjustRightInd w:val="0"/>
              <w:spacing w:line="240" w:lineRule="auto"/>
              <w:ind w:firstLine="200"/>
              <w:rPr>
                <w:rFonts w:ascii="Times New Roman" w:hAnsi="Times New Roman" w:cs="Times New Roman"/>
                <w:color w:val="000000"/>
                <w:sz w:val="18"/>
                <w:szCs w:val="20"/>
              </w:rPr>
            </w:pPr>
          </w:p>
          <w:p w:rsidR="003C379D" w:rsidRPr="00AC4BE6" w:rsidRDefault="003C379D" w:rsidP="003C379D">
            <w:pPr>
              <w:autoSpaceDE w:val="0"/>
              <w:autoSpaceDN w:val="0"/>
              <w:adjustRightInd w:val="0"/>
              <w:spacing w:line="240" w:lineRule="auto"/>
              <w:ind w:firstLine="200"/>
              <w:jc w:val="center"/>
              <w:rPr>
                <w:rFonts w:ascii="Times New Roman" w:hAnsi="Times New Roman" w:cs="Times New Roman"/>
                <w:color w:val="000000"/>
                <w:sz w:val="18"/>
                <w:szCs w:val="20"/>
              </w:rPr>
            </w:pPr>
            <w:r w:rsidRPr="00AC4BE6">
              <w:rPr>
                <w:rFonts w:ascii="Times New Roman" w:hAnsi="Times New Roman" w:cs="Times New Roman"/>
                <w:color w:val="000000"/>
                <w:sz w:val="18"/>
                <w:szCs w:val="20"/>
              </w:rPr>
              <w:t>Variabel Penelitian</w:t>
            </w:r>
          </w:p>
        </w:tc>
        <w:tc>
          <w:tcPr>
            <w:tcW w:w="3827" w:type="dxa"/>
            <w:gridSpan w:val="3"/>
          </w:tcPr>
          <w:p w:rsidR="003C379D" w:rsidRPr="00AC4BE6" w:rsidRDefault="003C379D" w:rsidP="003C379D">
            <w:pPr>
              <w:autoSpaceDE w:val="0"/>
              <w:autoSpaceDN w:val="0"/>
              <w:adjustRightInd w:val="0"/>
              <w:spacing w:line="240" w:lineRule="auto"/>
              <w:ind w:firstLine="200"/>
              <w:jc w:val="center"/>
              <w:rPr>
                <w:rFonts w:ascii="Times New Roman" w:hAnsi="Times New Roman" w:cs="Times New Roman"/>
                <w:i/>
                <w:iCs/>
                <w:color w:val="000000"/>
                <w:sz w:val="18"/>
                <w:szCs w:val="20"/>
              </w:rPr>
            </w:pPr>
            <w:r w:rsidRPr="00AC4BE6">
              <w:rPr>
                <w:rFonts w:ascii="Times New Roman" w:hAnsi="Times New Roman" w:cs="Times New Roman"/>
                <w:iCs/>
                <w:color w:val="000000"/>
                <w:sz w:val="18"/>
                <w:szCs w:val="20"/>
              </w:rPr>
              <w:t xml:space="preserve">Hasil </w:t>
            </w:r>
            <w:r w:rsidRPr="00AC4BE6">
              <w:rPr>
                <w:rFonts w:ascii="Times New Roman" w:hAnsi="Times New Roman" w:cs="Times New Roman"/>
                <w:i/>
                <w:iCs/>
                <w:color w:val="000000"/>
                <w:sz w:val="18"/>
                <w:szCs w:val="20"/>
              </w:rPr>
              <w:t>t-test</w:t>
            </w:r>
          </w:p>
        </w:tc>
      </w:tr>
      <w:tr w:rsidR="003C379D" w:rsidRPr="00AC4BE6" w:rsidTr="003C379D">
        <w:trPr>
          <w:trHeight w:val="92"/>
          <w:jc w:val="center"/>
        </w:trPr>
        <w:tc>
          <w:tcPr>
            <w:tcW w:w="4111" w:type="dxa"/>
            <w:vMerge/>
          </w:tcPr>
          <w:p w:rsidR="003C379D" w:rsidRPr="00AC4BE6" w:rsidRDefault="003C379D" w:rsidP="003C379D">
            <w:pPr>
              <w:autoSpaceDE w:val="0"/>
              <w:autoSpaceDN w:val="0"/>
              <w:adjustRightInd w:val="0"/>
              <w:spacing w:line="240" w:lineRule="auto"/>
              <w:ind w:firstLine="200"/>
              <w:rPr>
                <w:rFonts w:ascii="Times New Roman" w:hAnsi="Times New Roman" w:cs="Times New Roman"/>
                <w:color w:val="000000"/>
                <w:sz w:val="18"/>
                <w:szCs w:val="20"/>
              </w:rPr>
            </w:pPr>
          </w:p>
        </w:tc>
        <w:tc>
          <w:tcPr>
            <w:tcW w:w="992" w:type="dxa"/>
          </w:tcPr>
          <w:p w:rsidR="003C379D" w:rsidRPr="00AC4BE6" w:rsidRDefault="003C379D" w:rsidP="003C379D">
            <w:pPr>
              <w:autoSpaceDE w:val="0"/>
              <w:autoSpaceDN w:val="0"/>
              <w:adjustRightInd w:val="0"/>
              <w:spacing w:line="240" w:lineRule="auto"/>
              <w:jc w:val="center"/>
              <w:rPr>
                <w:rFonts w:ascii="Times New Roman" w:hAnsi="Times New Roman" w:cs="Times New Roman"/>
                <w:color w:val="000000"/>
                <w:sz w:val="18"/>
                <w:szCs w:val="20"/>
              </w:rPr>
            </w:pPr>
            <w:r w:rsidRPr="00AC4BE6">
              <w:rPr>
                <w:rFonts w:ascii="Times New Roman" w:hAnsi="Times New Roman" w:cs="Times New Roman"/>
                <w:color w:val="000000"/>
                <w:sz w:val="18"/>
                <w:szCs w:val="20"/>
              </w:rPr>
              <w:t>T</w:t>
            </w:r>
          </w:p>
        </w:tc>
        <w:tc>
          <w:tcPr>
            <w:tcW w:w="1418" w:type="dxa"/>
          </w:tcPr>
          <w:p w:rsidR="003C379D" w:rsidRPr="00AC4BE6" w:rsidRDefault="003C379D" w:rsidP="003C379D">
            <w:pPr>
              <w:autoSpaceDE w:val="0"/>
              <w:autoSpaceDN w:val="0"/>
              <w:adjustRightInd w:val="0"/>
              <w:spacing w:line="240" w:lineRule="auto"/>
              <w:jc w:val="left"/>
              <w:rPr>
                <w:rFonts w:ascii="Times New Roman" w:hAnsi="Times New Roman" w:cs="Times New Roman"/>
                <w:color w:val="000000"/>
                <w:sz w:val="18"/>
                <w:szCs w:val="20"/>
              </w:rPr>
            </w:pPr>
            <w:r w:rsidRPr="00AC4BE6">
              <w:rPr>
                <w:rFonts w:ascii="Times New Roman" w:hAnsi="Times New Roman" w:cs="Times New Roman"/>
                <w:color w:val="000000"/>
                <w:sz w:val="18"/>
                <w:szCs w:val="20"/>
              </w:rPr>
              <w:t>Sig. (2-tailed)</w:t>
            </w:r>
          </w:p>
        </w:tc>
        <w:tc>
          <w:tcPr>
            <w:tcW w:w="1417" w:type="dxa"/>
          </w:tcPr>
          <w:p w:rsidR="003C379D" w:rsidRPr="00AC4BE6" w:rsidRDefault="003C379D" w:rsidP="003C379D">
            <w:pPr>
              <w:autoSpaceDE w:val="0"/>
              <w:autoSpaceDN w:val="0"/>
              <w:adjustRightInd w:val="0"/>
              <w:spacing w:line="240" w:lineRule="auto"/>
              <w:jc w:val="center"/>
              <w:rPr>
                <w:rFonts w:ascii="Times New Roman" w:hAnsi="Times New Roman" w:cs="Times New Roman"/>
                <w:color w:val="000000"/>
                <w:sz w:val="18"/>
                <w:szCs w:val="20"/>
              </w:rPr>
            </w:pPr>
            <w:r w:rsidRPr="00AC4BE6">
              <w:rPr>
                <w:rFonts w:ascii="Times New Roman" w:hAnsi="Times New Roman" w:cs="Times New Roman"/>
                <w:color w:val="000000"/>
                <w:sz w:val="18"/>
                <w:szCs w:val="20"/>
              </w:rPr>
              <w:t>Keterangan</w:t>
            </w:r>
          </w:p>
        </w:tc>
      </w:tr>
      <w:tr w:rsidR="003C379D" w:rsidRPr="00AC4BE6" w:rsidTr="003C379D">
        <w:trPr>
          <w:trHeight w:val="180"/>
          <w:jc w:val="center"/>
        </w:trPr>
        <w:tc>
          <w:tcPr>
            <w:tcW w:w="4111" w:type="dxa"/>
          </w:tcPr>
          <w:p w:rsidR="003C379D" w:rsidRPr="00AC4BE6" w:rsidRDefault="003C379D" w:rsidP="003C379D">
            <w:pPr>
              <w:autoSpaceDE w:val="0"/>
              <w:autoSpaceDN w:val="0"/>
              <w:adjustRightInd w:val="0"/>
              <w:spacing w:line="240" w:lineRule="auto"/>
              <w:ind w:firstLine="200"/>
              <w:rPr>
                <w:rFonts w:ascii="Times New Roman" w:hAnsi="Times New Roman" w:cs="Times New Roman"/>
                <w:color w:val="000000"/>
                <w:sz w:val="18"/>
                <w:szCs w:val="20"/>
              </w:rPr>
            </w:pPr>
            <w:r w:rsidRPr="00AC4BE6">
              <w:rPr>
                <w:rFonts w:ascii="Times New Roman" w:hAnsi="Times New Roman" w:cs="Times New Roman"/>
                <w:i/>
                <w:color w:val="000000"/>
                <w:sz w:val="18"/>
                <w:szCs w:val="20"/>
              </w:rPr>
              <w:t>Capital Adequacy Ratio</w:t>
            </w:r>
          </w:p>
        </w:tc>
        <w:tc>
          <w:tcPr>
            <w:tcW w:w="992" w:type="dxa"/>
          </w:tcPr>
          <w:p w:rsidR="003C379D" w:rsidRPr="00AC4BE6" w:rsidRDefault="003C379D" w:rsidP="003C379D">
            <w:pPr>
              <w:autoSpaceDE w:val="0"/>
              <w:autoSpaceDN w:val="0"/>
              <w:adjustRightInd w:val="0"/>
              <w:spacing w:line="240" w:lineRule="auto"/>
              <w:jc w:val="center"/>
              <w:rPr>
                <w:rFonts w:ascii="Times New Roman" w:hAnsi="Times New Roman" w:cs="Times New Roman"/>
                <w:color w:val="000000"/>
                <w:sz w:val="18"/>
                <w:szCs w:val="20"/>
              </w:rPr>
            </w:pPr>
            <w:r w:rsidRPr="00AC4BE6">
              <w:rPr>
                <w:rFonts w:ascii="Times New Roman" w:hAnsi="Times New Roman" w:cs="Times New Roman"/>
                <w:color w:val="000000"/>
                <w:sz w:val="18"/>
                <w:szCs w:val="20"/>
              </w:rPr>
              <w:t>-1.558</w:t>
            </w:r>
          </w:p>
        </w:tc>
        <w:tc>
          <w:tcPr>
            <w:tcW w:w="1418" w:type="dxa"/>
          </w:tcPr>
          <w:p w:rsidR="003C379D" w:rsidRPr="00AC4BE6" w:rsidRDefault="003C379D" w:rsidP="003C379D">
            <w:pPr>
              <w:autoSpaceDE w:val="0"/>
              <w:autoSpaceDN w:val="0"/>
              <w:adjustRightInd w:val="0"/>
              <w:spacing w:line="240" w:lineRule="auto"/>
              <w:jc w:val="center"/>
              <w:rPr>
                <w:rFonts w:ascii="Times New Roman" w:hAnsi="Times New Roman" w:cs="Times New Roman"/>
                <w:color w:val="000000"/>
                <w:sz w:val="18"/>
                <w:szCs w:val="20"/>
              </w:rPr>
            </w:pPr>
            <w:r w:rsidRPr="00AC4BE6">
              <w:rPr>
                <w:rFonts w:ascii="Times New Roman" w:hAnsi="Times New Roman" w:cs="Times New Roman"/>
                <w:color w:val="000000"/>
                <w:sz w:val="18"/>
                <w:szCs w:val="20"/>
              </w:rPr>
              <w:t>0.131</w:t>
            </w:r>
          </w:p>
        </w:tc>
        <w:tc>
          <w:tcPr>
            <w:tcW w:w="1417" w:type="dxa"/>
          </w:tcPr>
          <w:p w:rsidR="003C379D" w:rsidRPr="00AC4BE6" w:rsidRDefault="003C379D" w:rsidP="003C379D">
            <w:pPr>
              <w:autoSpaceDE w:val="0"/>
              <w:autoSpaceDN w:val="0"/>
              <w:adjustRightInd w:val="0"/>
              <w:spacing w:line="240" w:lineRule="auto"/>
              <w:rPr>
                <w:rFonts w:ascii="Times New Roman" w:hAnsi="Times New Roman" w:cs="Times New Roman"/>
                <w:color w:val="000000"/>
                <w:sz w:val="18"/>
                <w:szCs w:val="20"/>
              </w:rPr>
            </w:pPr>
            <w:r w:rsidRPr="00AC4BE6">
              <w:rPr>
                <w:rFonts w:ascii="Times New Roman" w:hAnsi="Times New Roman" w:cs="Times New Roman"/>
                <w:color w:val="000000"/>
                <w:sz w:val="18"/>
                <w:szCs w:val="20"/>
              </w:rPr>
              <w:t>Tdk Signifikan</w:t>
            </w:r>
          </w:p>
        </w:tc>
      </w:tr>
      <w:tr w:rsidR="003C379D" w:rsidRPr="00AC4BE6" w:rsidTr="003C379D">
        <w:trPr>
          <w:trHeight w:val="98"/>
          <w:jc w:val="center"/>
        </w:trPr>
        <w:tc>
          <w:tcPr>
            <w:tcW w:w="4111" w:type="dxa"/>
          </w:tcPr>
          <w:p w:rsidR="003C379D" w:rsidRPr="00AC4BE6" w:rsidRDefault="003C379D" w:rsidP="003C379D">
            <w:pPr>
              <w:autoSpaceDE w:val="0"/>
              <w:autoSpaceDN w:val="0"/>
              <w:adjustRightInd w:val="0"/>
              <w:spacing w:line="240" w:lineRule="auto"/>
              <w:ind w:firstLine="200"/>
              <w:rPr>
                <w:rFonts w:ascii="Times New Roman" w:hAnsi="Times New Roman" w:cs="Times New Roman"/>
                <w:bCs/>
                <w:i/>
                <w:color w:val="000000"/>
                <w:sz w:val="18"/>
                <w:szCs w:val="20"/>
              </w:rPr>
            </w:pPr>
            <w:r w:rsidRPr="00AC4BE6">
              <w:rPr>
                <w:rFonts w:ascii="Times New Roman" w:hAnsi="Times New Roman" w:cs="Times New Roman"/>
                <w:i/>
                <w:color w:val="000000"/>
                <w:sz w:val="18"/>
                <w:szCs w:val="20"/>
              </w:rPr>
              <w:t>Loan To Deposit Ratio</w:t>
            </w:r>
          </w:p>
        </w:tc>
        <w:tc>
          <w:tcPr>
            <w:tcW w:w="992" w:type="dxa"/>
          </w:tcPr>
          <w:p w:rsidR="003C379D" w:rsidRPr="00AC4BE6" w:rsidRDefault="003C379D" w:rsidP="003C379D">
            <w:pPr>
              <w:autoSpaceDE w:val="0"/>
              <w:autoSpaceDN w:val="0"/>
              <w:adjustRightInd w:val="0"/>
              <w:spacing w:line="240" w:lineRule="auto"/>
              <w:jc w:val="center"/>
              <w:rPr>
                <w:rFonts w:ascii="Times New Roman" w:hAnsi="Times New Roman" w:cs="Times New Roman"/>
                <w:color w:val="000000"/>
                <w:sz w:val="18"/>
                <w:szCs w:val="20"/>
              </w:rPr>
            </w:pPr>
            <w:r w:rsidRPr="00AC4BE6">
              <w:rPr>
                <w:rFonts w:ascii="Times New Roman" w:hAnsi="Times New Roman" w:cs="Times New Roman"/>
                <w:color w:val="000000"/>
                <w:sz w:val="18"/>
                <w:szCs w:val="20"/>
              </w:rPr>
              <w:t>-0.258</w:t>
            </w:r>
          </w:p>
        </w:tc>
        <w:tc>
          <w:tcPr>
            <w:tcW w:w="1418" w:type="dxa"/>
          </w:tcPr>
          <w:p w:rsidR="003C379D" w:rsidRPr="00AC4BE6" w:rsidRDefault="003C379D" w:rsidP="003C379D">
            <w:pPr>
              <w:autoSpaceDE w:val="0"/>
              <w:autoSpaceDN w:val="0"/>
              <w:adjustRightInd w:val="0"/>
              <w:spacing w:line="240" w:lineRule="auto"/>
              <w:jc w:val="center"/>
              <w:rPr>
                <w:rFonts w:ascii="Times New Roman" w:hAnsi="Times New Roman" w:cs="Times New Roman"/>
                <w:color w:val="000000"/>
                <w:sz w:val="18"/>
                <w:szCs w:val="20"/>
              </w:rPr>
            </w:pPr>
            <w:r w:rsidRPr="00AC4BE6">
              <w:rPr>
                <w:rFonts w:ascii="Times New Roman" w:hAnsi="Times New Roman" w:cs="Times New Roman"/>
                <w:color w:val="000000"/>
                <w:sz w:val="18"/>
                <w:szCs w:val="20"/>
              </w:rPr>
              <w:t>0.798</w:t>
            </w:r>
          </w:p>
        </w:tc>
        <w:tc>
          <w:tcPr>
            <w:tcW w:w="1417" w:type="dxa"/>
          </w:tcPr>
          <w:p w:rsidR="003C379D" w:rsidRPr="00AC4BE6" w:rsidRDefault="003C379D" w:rsidP="003C379D">
            <w:pPr>
              <w:autoSpaceDE w:val="0"/>
              <w:autoSpaceDN w:val="0"/>
              <w:adjustRightInd w:val="0"/>
              <w:spacing w:line="240" w:lineRule="auto"/>
              <w:rPr>
                <w:rFonts w:ascii="Times New Roman" w:hAnsi="Times New Roman" w:cs="Times New Roman"/>
                <w:color w:val="000000"/>
                <w:sz w:val="18"/>
                <w:szCs w:val="20"/>
              </w:rPr>
            </w:pPr>
            <w:r w:rsidRPr="00AC4BE6">
              <w:rPr>
                <w:rFonts w:ascii="Times New Roman" w:hAnsi="Times New Roman" w:cs="Times New Roman"/>
                <w:color w:val="000000"/>
                <w:sz w:val="18"/>
                <w:szCs w:val="20"/>
              </w:rPr>
              <w:t>Tdk Signifikan</w:t>
            </w:r>
          </w:p>
        </w:tc>
      </w:tr>
      <w:tr w:rsidR="003C379D" w:rsidRPr="00AC4BE6" w:rsidTr="003C379D">
        <w:trPr>
          <w:trHeight w:val="90"/>
          <w:jc w:val="center"/>
        </w:trPr>
        <w:tc>
          <w:tcPr>
            <w:tcW w:w="4111" w:type="dxa"/>
          </w:tcPr>
          <w:p w:rsidR="003C379D" w:rsidRPr="00AC4BE6" w:rsidRDefault="003C379D" w:rsidP="003C379D">
            <w:pPr>
              <w:autoSpaceDE w:val="0"/>
              <w:autoSpaceDN w:val="0"/>
              <w:adjustRightInd w:val="0"/>
              <w:spacing w:line="240" w:lineRule="auto"/>
              <w:ind w:firstLine="200"/>
              <w:rPr>
                <w:rFonts w:ascii="Times New Roman" w:hAnsi="Times New Roman" w:cs="Times New Roman"/>
                <w:color w:val="000000"/>
                <w:sz w:val="18"/>
                <w:szCs w:val="20"/>
              </w:rPr>
            </w:pPr>
            <w:r w:rsidRPr="00AC4BE6">
              <w:rPr>
                <w:rFonts w:ascii="Times New Roman" w:hAnsi="Times New Roman" w:cs="Times New Roman"/>
                <w:i/>
                <w:color w:val="000000"/>
                <w:sz w:val="18"/>
                <w:szCs w:val="20"/>
              </w:rPr>
              <w:t>Net Interest Margin</w:t>
            </w:r>
          </w:p>
        </w:tc>
        <w:tc>
          <w:tcPr>
            <w:tcW w:w="992" w:type="dxa"/>
          </w:tcPr>
          <w:p w:rsidR="003C379D" w:rsidRPr="00AC4BE6" w:rsidRDefault="003C379D" w:rsidP="003C379D">
            <w:pPr>
              <w:autoSpaceDE w:val="0"/>
              <w:autoSpaceDN w:val="0"/>
              <w:adjustRightInd w:val="0"/>
              <w:spacing w:line="240" w:lineRule="auto"/>
              <w:jc w:val="center"/>
              <w:rPr>
                <w:rFonts w:ascii="Times New Roman" w:hAnsi="Times New Roman" w:cs="Times New Roman"/>
                <w:color w:val="000000"/>
                <w:sz w:val="18"/>
                <w:szCs w:val="20"/>
              </w:rPr>
            </w:pPr>
            <w:r w:rsidRPr="00AC4BE6">
              <w:rPr>
                <w:rFonts w:ascii="Times New Roman" w:hAnsi="Times New Roman" w:cs="Times New Roman"/>
                <w:color w:val="000000"/>
                <w:sz w:val="18"/>
                <w:szCs w:val="20"/>
              </w:rPr>
              <w:t>-2.771</w:t>
            </w:r>
          </w:p>
        </w:tc>
        <w:tc>
          <w:tcPr>
            <w:tcW w:w="1418" w:type="dxa"/>
          </w:tcPr>
          <w:p w:rsidR="003C379D" w:rsidRPr="00AC4BE6" w:rsidRDefault="003C379D" w:rsidP="003C379D">
            <w:pPr>
              <w:autoSpaceDE w:val="0"/>
              <w:autoSpaceDN w:val="0"/>
              <w:adjustRightInd w:val="0"/>
              <w:spacing w:line="240" w:lineRule="auto"/>
              <w:jc w:val="center"/>
              <w:rPr>
                <w:rFonts w:ascii="Times New Roman" w:hAnsi="Times New Roman" w:cs="Times New Roman"/>
                <w:color w:val="000000"/>
                <w:sz w:val="18"/>
                <w:szCs w:val="20"/>
              </w:rPr>
            </w:pPr>
            <w:r w:rsidRPr="00AC4BE6">
              <w:rPr>
                <w:rFonts w:ascii="Times New Roman" w:hAnsi="Times New Roman" w:cs="Times New Roman"/>
                <w:color w:val="000000"/>
                <w:sz w:val="18"/>
                <w:szCs w:val="20"/>
              </w:rPr>
              <w:t>0.010</w:t>
            </w:r>
          </w:p>
        </w:tc>
        <w:tc>
          <w:tcPr>
            <w:tcW w:w="1417" w:type="dxa"/>
          </w:tcPr>
          <w:p w:rsidR="003C379D" w:rsidRPr="00AC4BE6" w:rsidRDefault="003C379D" w:rsidP="003C379D">
            <w:pPr>
              <w:autoSpaceDE w:val="0"/>
              <w:autoSpaceDN w:val="0"/>
              <w:adjustRightInd w:val="0"/>
              <w:spacing w:line="240" w:lineRule="auto"/>
              <w:jc w:val="center"/>
              <w:rPr>
                <w:rFonts w:ascii="Times New Roman" w:hAnsi="Times New Roman" w:cs="Times New Roman"/>
                <w:color w:val="000000"/>
                <w:sz w:val="18"/>
                <w:szCs w:val="20"/>
              </w:rPr>
            </w:pPr>
            <w:r w:rsidRPr="00AC4BE6">
              <w:rPr>
                <w:rFonts w:ascii="Times New Roman" w:hAnsi="Times New Roman" w:cs="Times New Roman"/>
                <w:color w:val="000000"/>
                <w:sz w:val="18"/>
                <w:szCs w:val="20"/>
              </w:rPr>
              <w:t>Signifikan</w:t>
            </w:r>
          </w:p>
        </w:tc>
      </w:tr>
      <w:tr w:rsidR="003C379D" w:rsidRPr="00AC4BE6" w:rsidTr="003C379D">
        <w:trPr>
          <w:trHeight w:val="90"/>
          <w:jc w:val="center"/>
        </w:trPr>
        <w:tc>
          <w:tcPr>
            <w:tcW w:w="4111" w:type="dxa"/>
          </w:tcPr>
          <w:p w:rsidR="003C379D" w:rsidRPr="00AC4BE6" w:rsidRDefault="003C379D" w:rsidP="003C379D">
            <w:pPr>
              <w:autoSpaceDE w:val="0"/>
              <w:autoSpaceDN w:val="0"/>
              <w:adjustRightInd w:val="0"/>
              <w:spacing w:line="240" w:lineRule="auto"/>
              <w:ind w:firstLine="200"/>
              <w:rPr>
                <w:rFonts w:ascii="Times New Roman" w:hAnsi="Times New Roman" w:cs="Times New Roman"/>
                <w:bCs/>
                <w:i/>
                <w:color w:val="000000"/>
                <w:sz w:val="18"/>
                <w:szCs w:val="20"/>
              </w:rPr>
            </w:pPr>
            <w:r w:rsidRPr="00AC4BE6">
              <w:rPr>
                <w:rFonts w:ascii="Times New Roman" w:hAnsi="Times New Roman" w:cs="Times New Roman"/>
                <w:color w:val="000000"/>
                <w:sz w:val="18"/>
                <w:szCs w:val="20"/>
              </w:rPr>
              <w:t>Biaya Operasional Pendapatan Operasional</w:t>
            </w:r>
          </w:p>
        </w:tc>
        <w:tc>
          <w:tcPr>
            <w:tcW w:w="992" w:type="dxa"/>
          </w:tcPr>
          <w:p w:rsidR="003C379D" w:rsidRPr="00AC4BE6" w:rsidRDefault="003C379D" w:rsidP="003C379D">
            <w:pPr>
              <w:autoSpaceDE w:val="0"/>
              <w:autoSpaceDN w:val="0"/>
              <w:adjustRightInd w:val="0"/>
              <w:spacing w:line="240" w:lineRule="auto"/>
              <w:jc w:val="center"/>
              <w:rPr>
                <w:rFonts w:ascii="Times New Roman" w:hAnsi="Times New Roman" w:cs="Times New Roman"/>
                <w:color w:val="000000"/>
                <w:sz w:val="18"/>
                <w:szCs w:val="20"/>
              </w:rPr>
            </w:pPr>
            <w:r w:rsidRPr="00AC4BE6">
              <w:rPr>
                <w:rFonts w:ascii="Times New Roman" w:hAnsi="Times New Roman" w:cs="Times New Roman"/>
                <w:color w:val="000000"/>
                <w:sz w:val="18"/>
                <w:szCs w:val="20"/>
              </w:rPr>
              <w:t>-0.388</w:t>
            </w:r>
          </w:p>
        </w:tc>
        <w:tc>
          <w:tcPr>
            <w:tcW w:w="1418" w:type="dxa"/>
          </w:tcPr>
          <w:p w:rsidR="003C379D" w:rsidRPr="00AC4BE6" w:rsidRDefault="003C379D" w:rsidP="003C379D">
            <w:pPr>
              <w:autoSpaceDE w:val="0"/>
              <w:autoSpaceDN w:val="0"/>
              <w:adjustRightInd w:val="0"/>
              <w:spacing w:line="240" w:lineRule="auto"/>
              <w:jc w:val="center"/>
              <w:rPr>
                <w:rFonts w:ascii="Times New Roman" w:hAnsi="Times New Roman" w:cs="Times New Roman"/>
                <w:color w:val="000000"/>
                <w:sz w:val="18"/>
                <w:szCs w:val="20"/>
              </w:rPr>
            </w:pPr>
            <w:r w:rsidRPr="00AC4BE6">
              <w:rPr>
                <w:rFonts w:ascii="Times New Roman" w:hAnsi="Times New Roman" w:cs="Times New Roman"/>
                <w:color w:val="000000"/>
                <w:sz w:val="18"/>
                <w:szCs w:val="20"/>
              </w:rPr>
              <w:t>0.700</w:t>
            </w:r>
          </w:p>
        </w:tc>
        <w:tc>
          <w:tcPr>
            <w:tcW w:w="1417" w:type="dxa"/>
          </w:tcPr>
          <w:p w:rsidR="003C379D" w:rsidRPr="00AC4BE6" w:rsidRDefault="003C379D" w:rsidP="003C379D">
            <w:pPr>
              <w:autoSpaceDE w:val="0"/>
              <w:autoSpaceDN w:val="0"/>
              <w:adjustRightInd w:val="0"/>
              <w:spacing w:line="240" w:lineRule="auto"/>
              <w:rPr>
                <w:rFonts w:ascii="Times New Roman" w:hAnsi="Times New Roman" w:cs="Times New Roman"/>
                <w:color w:val="000000"/>
                <w:sz w:val="18"/>
                <w:szCs w:val="20"/>
              </w:rPr>
            </w:pPr>
            <w:r w:rsidRPr="00AC4BE6">
              <w:rPr>
                <w:rFonts w:ascii="Times New Roman" w:hAnsi="Times New Roman" w:cs="Times New Roman"/>
                <w:color w:val="000000"/>
                <w:sz w:val="18"/>
                <w:szCs w:val="20"/>
              </w:rPr>
              <w:t>Tdk Signifikan</w:t>
            </w:r>
          </w:p>
        </w:tc>
      </w:tr>
      <w:tr w:rsidR="003C379D" w:rsidRPr="00AC4BE6" w:rsidTr="003C379D">
        <w:trPr>
          <w:trHeight w:val="90"/>
          <w:jc w:val="center"/>
        </w:trPr>
        <w:tc>
          <w:tcPr>
            <w:tcW w:w="4111" w:type="dxa"/>
          </w:tcPr>
          <w:p w:rsidR="003C379D" w:rsidRPr="00AC4BE6" w:rsidRDefault="003C379D" w:rsidP="003C379D">
            <w:pPr>
              <w:autoSpaceDE w:val="0"/>
              <w:autoSpaceDN w:val="0"/>
              <w:adjustRightInd w:val="0"/>
              <w:spacing w:line="240" w:lineRule="auto"/>
              <w:ind w:firstLine="200"/>
              <w:rPr>
                <w:rFonts w:ascii="Times New Roman" w:hAnsi="Times New Roman" w:cs="Times New Roman"/>
                <w:bCs/>
                <w:i/>
                <w:color w:val="000000"/>
                <w:sz w:val="18"/>
                <w:szCs w:val="20"/>
              </w:rPr>
            </w:pPr>
            <w:r w:rsidRPr="00AC4BE6">
              <w:rPr>
                <w:rFonts w:ascii="Times New Roman" w:hAnsi="Times New Roman" w:cs="Times New Roman"/>
                <w:i/>
                <w:color w:val="000000"/>
                <w:sz w:val="18"/>
                <w:szCs w:val="20"/>
              </w:rPr>
              <w:t>Non Performing Loan</w:t>
            </w:r>
          </w:p>
        </w:tc>
        <w:tc>
          <w:tcPr>
            <w:tcW w:w="992" w:type="dxa"/>
          </w:tcPr>
          <w:p w:rsidR="003C379D" w:rsidRPr="00AC4BE6" w:rsidRDefault="003C379D" w:rsidP="003C379D">
            <w:pPr>
              <w:autoSpaceDE w:val="0"/>
              <w:autoSpaceDN w:val="0"/>
              <w:adjustRightInd w:val="0"/>
              <w:spacing w:line="240" w:lineRule="auto"/>
              <w:jc w:val="center"/>
              <w:rPr>
                <w:rFonts w:ascii="Times New Roman" w:hAnsi="Times New Roman" w:cs="Times New Roman"/>
                <w:color w:val="000000"/>
                <w:sz w:val="18"/>
                <w:szCs w:val="20"/>
              </w:rPr>
            </w:pPr>
            <w:r w:rsidRPr="00AC4BE6">
              <w:rPr>
                <w:rFonts w:ascii="Times New Roman" w:hAnsi="Times New Roman" w:cs="Times New Roman"/>
                <w:color w:val="000000"/>
                <w:sz w:val="18"/>
                <w:szCs w:val="20"/>
              </w:rPr>
              <w:t>3.513</w:t>
            </w:r>
          </w:p>
        </w:tc>
        <w:tc>
          <w:tcPr>
            <w:tcW w:w="1418" w:type="dxa"/>
          </w:tcPr>
          <w:p w:rsidR="003C379D" w:rsidRPr="00AC4BE6" w:rsidRDefault="003C379D" w:rsidP="003C379D">
            <w:pPr>
              <w:autoSpaceDE w:val="0"/>
              <w:autoSpaceDN w:val="0"/>
              <w:adjustRightInd w:val="0"/>
              <w:spacing w:line="240" w:lineRule="auto"/>
              <w:jc w:val="center"/>
              <w:rPr>
                <w:rFonts w:ascii="Times New Roman" w:hAnsi="Times New Roman" w:cs="Times New Roman"/>
                <w:color w:val="000000"/>
                <w:sz w:val="18"/>
                <w:szCs w:val="20"/>
              </w:rPr>
            </w:pPr>
            <w:r w:rsidRPr="00AC4BE6">
              <w:rPr>
                <w:rFonts w:ascii="Times New Roman" w:hAnsi="Times New Roman" w:cs="Times New Roman"/>
                <w:color w:val="000000"/>
                <w:sz w:val="18"/>
                <w:szCs w:val="20"/>
              </w:rPr>
              <w:t>0.001</w:t>
            </w:r>
          </w:p>
        </w:tc>
        <w:tc>
          <w:tcPr>
            <w:tcW w:w="1417" w:type="dxa"/>
          </w:tcPr>
          <w:p w:rsidR="003C379D" w:rsidRPr="00AC4BE6" w:rsidRDefault="003C379D" w:rsidP="003C379D">
            <w:pPr>
              <w:autoSpaceDE w:val="0"/>
              <w:autoSpaceDN w:val="0"/>
              <w:adjustRightInd w:val="0"/>
              <w:spacing w:line="240" w:lineRule="auto"/>
              <w:jc w:val="center"/>
              <w:rPr>
                <w:rFonts w:ascii="Times New Roman" w:hAnsi="Times New Roman" w:cs="Times New Roman"/>
                <w:color w:val="000000"/>
                <w:sz w:val="18"/>
                <w:szCs w:val="20"/>
              </w:rPr>
            </w:pPr>
            <w:r w:rsidRPr="00AC4BE6">
              <w:rPr>
                <w:rFonts w:ascii="Times New Roman" w:hAnsi="Times New Roman" w:cs="Times New Roman"/>
                <w:color w:val="000000"/>
                <w:sz w:val="18"/>
                <w:szCs w:val="20"/>
              </w:rPr>
              <w:t>Signifikan</w:t>
            </w:r>
          </w:p>
        </w:tc>
      </w:tr>
    </w:tbl>
    <w:p w:rsidR="003C379D" w:rsidRPr="009E37A9" w:rsidRDefault="003C379D" w:rsidP="003C379D">
      <w:pPr>
        <w:autoSpaceDE w:val="0"/>
        <w:autoSpaceDN w:val="0"/>
        <w:adjustRightInd w:val="0"/>
        <w:spacing w:line="240" w:lineRule="auto"/>
        <w:rPr>
          <w:rFonts w:ascii="Times New Roman" w:hAnsi="Times New Roman" w:cs="Times New Roman"/>
          <w:color w:val="000000"/>
          <w:sz w:val="18"/>
          <w:szCs w:val="18"/>
          <w:lang w:val="id-ID"/>
        </w:rPr>
      </w:pPr>
      <w:r w:rsidRPr="009E37A9">
        <w:rPr>
          <w:rFonts w:ascii="Times New Roman" w:hAnsi="Times New Roman" w:cs="Times New Roman"/>
          <w:color w:val="000000"/>
          <w:sz w:val="18"/>
          <w:szCs w:val="18"/>
          <w:lang w:val="id-ID"/>
        </w:rPr>
        <w:t xml:space="preserve">Sumber: Data sekunder (diolah) </w:t>
      </w:r>
    </w:p>
    <w:p w:rsidR="003C379D" w:rsidRDefault="003C379D" w:rsidP="003C379D">
      <w:pPr>
        <w:autoSpaceDE w:val="0"/>
        <w:autoSpaceDN w:val="0"/>
        <w:adjustRightInd w:val="0"/>
        <w:spacing w:before="120" w:line="240" w:lineRule="auto"/>
        <w:ind w:firstLine="284"/>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 xml:space="preserve">Tabel 1 menunjukkan bahwa CAR, LDR dan BOPO memiliki nilai </w:t>
      </w:r>
      <w:r w:rsidRPr="001E4D06">
        <w:rPr>
          <w:rFonts w:ascii="Times New Roman" w:hAnsi="Times New Roman" w:cs="Times New Roman"/>
          <w:i/>
          <w:color w:val="000000"/>
          <w:sz w:val="20"/>
          <w:szCs w:val="20"/>
          <w:lang w:val="id-ID"/>
        </w:rPr>
        <w:t>sig. (2-tailed)</w:t>
      </w:r>
      <w:r>
        <w:rPr>
          <w:rFonts w:ascii="Times New Roman" w:hAnsi="Times New Roman" w:cs="Times New Roman"/>
          <w:color w:val="000000"/>
          <w:sz w:val="20"/>
          <w:szCs w:val="20"/>
          <w:lang w:val="id-ID"/>
        </w:rPr>
        <w:t xml:space="preserve"> yang lebih besar dari 5% sehingga hasil yang diperoleh tidak signifikan atau tidak ada perbedaan. Sehingga CAR, LDR dan BOPO antara BUMN dan BUSN tidak menunjukkan perbedaan yang artinya kemampuan antara keduanya dalam menyalurkan kredit, menekan biaya operasional untuk kegiatan kredit dan menutup kerugian akibat kegiatan kredit tersebut adalah sama baiknya atau seimbang. Namun variabel NIM antara BUMN dan BUSN menunjukkan ada perbedaan, dengan adanya satu variabel yang menunjukan perbedaan maka juga dapat berpengaruh terhadap perbedaan NPL antara keduanya. BUSN memiliki rasio NIM yang lebih tinggi karena laba yang diperoleh dari kegiatan kredit lebih tinggi pula dibanding BUMN sehingga berpengaruh terhadap NPL BUSN yang lebih rendah dibanding BUMN.</w:t>
      </w:r>
    </w:p>
    <w:p w:rsidR="003C379D" w:rsidRPr="008B4C79" w:rsidRDefault="003C379D" w:rsidP="003C379D">
      <w:pPr>
        <w:autoSpaceDE w:val="0"/>
        <w:autoSpaceDN w:val="0"/>
        <w:adjustRightInd w:val="0"/>
        <w:spacing w:after="120" w:line="240" w:lineRule="auto"/>
        <w:ind w:firstLine="284"/>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 xml:space="preserve">Dalam penentuan model antara </w:t>
      </w:r>
      <w:r w:rsidRPr="008B4C79">
        <w:rPr>
          <w:rFonts w:ascii="Times New Roman" w:hAnsi="Times New Roman" w:cs="Times New Roman"/>
          <w:i/>
          <w:color w:val="000000"/>
          <w:sz w:val="20"/>
          <w:szCs w:val="20"/>
          <w:lang w:val="id-ID"/>
        </w:rPr>
        <w:t xml:space="preserve">common effect, fixed effect </w:t>
      </w:r>
      <w:r w:rsidRPr="008B4C79">
        <w:rPr>
          <w:rFonts w:ascii="Times New Roman" w:hAnsi="Times New Roman" w:cs="Times New Roman"/>
          <w:color w:val="000000"/>
          <w:sz w:val="20"/>
          <w:szCs w:val="20"/>
          <w:lang w:val="id-ID"/>
        </w:rPr>
        <w:t>dan</w:t>
      </w:r>
      <w:r w:rsidRPr="008B4C79">
        <w:rPr>
          <w:rFonts w:ascii="Times New Roman" w:hAnsi="Times New Roman" w:cs="Times New Roman"/>
          <w:i/>
          <w:color w:val="000000"/>
          <w:sz w:val="20"/>
          <w:szCs w:val="20"/>
          <w:lang w:val="id-ID"/>
        </w:rPr>
        <w:t xml:space="preserve"> random effect</w:t>
      </w:r>
      <w:r>
        <w:rPr>
          <w:rFonts w:ascii="Times New Roman" w:hAnsi="Times New Roman" w:cs="Times New Roman"/>
          <w:color w:val="000000"/>
          <w:sz w:val="20"/>
          <w:szCs w:val="20"/>
          <w:lang w:val="id-ID"/>
        </w:rPr>
        <w:t xml:space="preserve"> dengan menggunakan uji chow dan uji hausman diperoleh model yang tepat untuk regresi panel dalam penelitian ini yaitu model </w:t>
      </w:r>
      <w:r w:rsidRPr="008B4C79">
        <w:rPr>
          <w:rFonts w:ascii="Times New Roman" w:hAnsi="Times New Roman" w:cs="Times New Roman"/>
          <w:i/>
          <w:color w:val="000000"/>
          <w:sz w:val="20"/>
          <w:szCs w:val="20"/>
          <w:lang w:val="id-ID"/>
        </w:rPr>
        <w:t>fixed effect.</w:t>
      </w:r>
      <w:r>
        <w:rPr>
          <w:rFonts w:ascii="Times New Roman" w:hAnsi="Times New Roman" w:cs="Times New Roman"/>
          <w:color w:val="000000"/>
          <w:sz w:val="20"/>
          <w:szCs w:val="20"/>
          <w:lang w:val="id-ID"/>
        </w:rPr>
        <w:t xml:space="preserve">Untuk itu dalam penelitian ini untuk melihat pengaruh CAR, LDR, NIM dan BOPO terhadap NPL digunakanlah analisis regresi panel dengan model </w:t>
      </w:r>
      <w:r w:rsidRPr="008B4C79">
        <w:rPr>
          <w:rFonts w:ascii="Times New Roman" w:hAnsi="Times New Roman" w:cs="Times New Roman"/>
          <w:i/>
          <w:color w:val="000000"/>
          <w:sz w:val="20"/>
          <w:szCs w:val="20"/>
          <w:lang w:val="id-ID"/>
        </w:rPr>
        <w:t>fixed effect</w:t>
      </w:r>
      <w:r>
        <w:rPr>
          <w:rFonts w:ascii="Times New Roman" w:hAnsi="Times New Roman" w:cs="Times New Roman"/>
          <w:i/>
          <w:color w:val="000000"/>
          <w:sz w:val="20"/>
          <w:szCs w:val="20"/>
          <w:lang w:val="id-ID"/>
        </w:rPr>
        <w:t>.</w:t>
      </w:r>
      <w:r>
        <w:rPr>
          <w:rFonts w:ascii="Times New Roman" w:hAnsi="Times New Roman" w:cs="Times New Roman"/>
          <w:color w:val="000000"/>
          <w:sz w:val="20"/>
          <w:szCs w:val="20"/>
          <w:lang w:val="id-ID"/>
        </w:rPr>
        <w:t xml:space="preserve"> Dan hasil pengujiannya dapat dilihat pada tabel 2 berikut:</w:t>
      </w:r>
    </w:p>
    <w:p w:rsidR="003C379D" w:rsidRPr="004958FE" w:rsidRDefault="003C379D" w:rsidP="003C379D">
      <w:pPr>
        <w:tabs>
          <w:tab w:val="right" w:pos="8271"/>
        </w:tabs>
        <w:autoSpaceDE w:val="0"/>
        <w:autoSpaceDN w:val="0"/>
        <w:adjustRightInd w:val="0"/>
        <w:spacing w:line="240" w:lineRule="auto"/>
        <w:jc w:val="left"/>
        <w:rPr>
          <w:rFonts w:ascii="Times New Roman" w:hAnsi="Times New Roman" w:cs="Times New Roman"/>
          <w:b/>
          <w:color w:val="000000"/>
          <w:sz w:val="20"/>
          <w:szCs w:val="20"/>
        </w:rPr>
      </w:pPr>
      <w:r w:rsidRPr="004958FE">
        <w:rPr>
          <w:rFonts w:ascii="Times New Roman" w:hAnsi="Times New Roman" w:cs="Times New Roman"/>
          <w:color w:val="000000"/>
          <w:sz w:val="20"/>
          <w:szCs w:val="20"/>
        </w:rPr>
        <w:t>Tabel 2</w:t>
      </w:r>
      <w:r w:rsidRPr="004958FE">
        <w:rPr>
          <w:rFonts w:ascii="Times New Roman" w:hAnsi="Times New Roman" w:cs="Times New Roman"/>
          <w:b/>
          <w:color w:val="000000"/>
          <w:sz w:val="20"/>
          <w:szCs w:val="20"/>
        </w:rPr>
        <w:t xml:space="preserve">: Hasil regresi panel menggunakan model </w:t>
      </w:r>
      <w:r w:rsidRPr="004958FE">
        <w:rPr>
          <w:rFonts w:ascii="Times New Roman" w:hAnsi="Times New Roman" w:cs="Times New Roman"/>
          <w:b/>
          <w:i/>
          <w:iCs/>
          <w:color w:val="000000"/>
          <w:sz w:val="20"/>
          <w:szCs w:val="20"/>
        </w:rPr>
        <w:t xml:space="preserve">fixed effect </w:t>
      </w:r>
      <w:r>
        <w:rPr>
          <w:rFonts w:ascii="Times New Roman" w:hAnsi="Times New Roman" w:cs="Times New Roman"/>
          <w:b/>
          <w:i/>
          <w:iCs/>
          <w:color w:val="000000"/>
          <w:sz w:val="20"/>
          <w:szCs w:val="20"/>
        </w:rPr>
        <w:tab/>
      </w:r>
    </w:p>
    <w:tbl>
      <w:tblPr>
        <w:tblW w:w="0" w:type="auto"/>
        <w:jc w:val="center"/>
        <w:tblInd w:w="52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1986"/>
        <w:gridCol w:w="1083"/>
        <w:gridCol w:w="1194"/>
        <w:gridCol w:w="1194"/>
        <w:gridCol w:w="983"/>
      </w:tblGrid>
      <w:tr w:rsidR="003C379D" w:rsidRPr="00A2357B" w:rsidTr="003C379D">
        <w:trPr>
          <w:trHeight w:val="84"/>
          <w:jc w:val="center"/>
        </w:trPr>
        <w:tc>
          <w:tcPr>
            <w:tcW w:w="1986" w:type="dxa"/>
            <w:tcBorders>
              <w:top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Variable</w:t>
            </w:r>
          </w:p>
        </w:tc>
        <w:tc>
          <w:tcPr>
            <w:tcW w:w="1083"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Coefficient</w:t>
            </w:r>
          </w:p>
        </w:tc>
        <w:tc>
          <w:tcPr>
            <w:tcW w:w="1194"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Std. Error</w:t>
            </w:r>
          </w:p>
        </w:tc>
        <w:tc>
          <w:tcPr>
            <w:tcW w:w="1193"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t-Statistic</w:t>
            </w:r>
          </w:p>
        </w:tc>
        <w:tc>
          <w:tcPr>
            <w:tcW w:w="983" w:type="dxa"/>
            <w:tcBorders>
              <w:top w:val="single" w:sz="4" w:space="0" w:color="auto"/>
              <w:left w:val="single" w:sz="4" w:space="0" w:color="auto"/>
              <w:bottom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Prob.</w:t>
            </w:r>
          </w:p>
        </w:tc>
      </w:tr>
      <w:tr w:rsidR="003C379D" w:rsidRPr="00A2357B" w:rsidTr="003C379D">
        <w:trPr>
          <w:trHeight w:val="84"/>
          <w:jc w:val="center"/>
        </w:trPr>
        <w:tc>
          <w:tcPr>
            <w:tcW w:w="1986" w:type="dxa"/>
            <w:tcBorders>
              <w:top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C</w:t>
            </w:r>
          </w:p>
        </w:tc>
        <w:tc>
          <w:tcPr>
            <w:tcW w:w="1083"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5.318572</w:t>
            </w:r>
          </w:p>
        </w:tc>
        <w:tc>
          <w:tcPr>
            <w:tcW w:w="1194"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2.078227</w:t>
            </w:r>
          </w:p>
        </w:tc>
        <w:tc>
          <w:tcPr>
            <w:tcW w:w="1193"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2.559188</w:t>
            </w:r>
          </w:p>
        </w:tc>
        <w:tc>
          <w:tcPr>
            <w:tcW w:w="983" w:type="dxa"/>
            <w:tcBorders>
              <w:top w:val="single" w:sz="4" w:space="0" w:color="auto"/>
              <w:left w:val="single" w:sz="4" w:space="0" w:color="auto"/>
              <w:bottom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0.0162</w:t>
            </w:r>
          </w:p>
        </w:tc>
      </w:tr>
      <w:tr w:rsidR="003C379D" w:rsidRPr="00A2357B" w:rsidTr="003C379D">
        <w:trPr>
          <w:trHeight w:val="84"/>
          <w:jc w:val="center"/>
        </w:trPr>
        <w:tc>
          <w:tcPr>
            <w:tcW w:w="1986" w:type="dxa"/>
            <w:tcBorders>
              <w:top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CAR?</w:t>
            </w:r>
          </w:p>
        </w:tc>
        <w:tc>
          <w:tcPr>
            <w:tcW w:w="1083"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-0.143672</w:t>
            </w:r>
          </w:p>
        </w:tc>
        <w:tc>
          <w:tcPr>
            <w:tcW w:w="1194"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0.044216</w:t>
            </w:r>
          </w:p>
        </w:tc>
        <w:tc>
          <w:tcPr>
            <w:tcW w:w="1193"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-3.249345</w:t>
            </w:r>
          </w:p>
        </w:tc>
        <w:tc>
          <w:tcPr>
            <w:tcW w:w="983" w:type="dxa"/>
            <w:tcBorders>
              <w:top w:val="single" w:sz="4" w:space="0" w:color="auto"/>
              <w:left w:val="single" w:sz="4" w:space="0" w:color="auto"/>
              <w:bottom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0.0030</w:t>
            </w:r>
          </w:p>
        </w:tc>
      </w:tr>
      <w:tr w:rsidR="003C379D" w:rsidRPr="00A2357B" w:rsidTr="003C379D">
        <w:trPr>
          <w:trHeight w:val="84"/>
          <w:jc w:val="center"/>
        </w:trPr>
        <w:tc>
          <w:tcPr>
            <w:tcW w:w="1986" w:type="dxa"/>
            <w:tcBorders>
              <w:top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LDR?</w:t>
            </w:r>
          </w:p>
        </w:tc>
        <w:tc>
          <w:tcPr>
            <w:tcW w:w="1083"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0.038622</w:t>
            </w:r>
          </w:p>
        </w:tc>
        <w:tc>
          <w:tcPr>
            <w:tcW w:w="1194"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0.010424</w:t>
            </w:r>
          </w:p>
        </w:tc>
        <w:tc>
          <w:tcPr>
            <w:tcW w:w="1193"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3.705028</w:t>
            </w:r>
          </w:p>
        </w:tc>
        <w:tc>
          <w:tcPr>
            <w:tcW w:w="983" w:type="dxa"/>
            <w:tcBorders>
              <w:top w:val="single" w:sz="4" w:space="0" w:color="auto"/>
              <w:left w:val="single" w:sz="4" w:space="0" w:color="auto"/>
              <w:bottom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0.0009</w:t>
            </w:r>
          </w:p>
        </w:tc>
      </w:tr>
      <w:tr w:rsidR="003C379D" w:rsidRPr="00A2357B" w:rsidTr="003C379D">
        <w:trPr>
          <w:trHeight w:val="84"/>
          <w:jc w:val="center"/>
        </w:trPr>
        <w:tc>
          <w:tcPr>
            <w:tcW w:w="1986" w:type="dxa"/>
            <w:tcBorders>
              <w:top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NIM?</w:t>
            </w:r>
          </w:p>
        </w:tc>
        <w:tc>
          <w:tcPr>
            <w:tcW w:w="1083"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-0.348739</w:t>
            </w:r>
          </w:p>
        </w:tc>
        <w:tc>
          <w:tcPr>
            <w:tcW w:w="1194"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0.108587</w:t>
            </w:r>
          </w:p>
        </w:tc>
        <w:tc>
          <w:tcPr>
            <w:tcW w:w="1193"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-3.211612</w:t>
            </w:r>
          </w:p>
        </w:tc>
        <w:tc>
          <w:tcPr>
            <w:tcW w:w="983" w:type="dxa"/>
            <w:tcBorders>
              <w:top w:val="single" w:sz="4" w:space="0" w:color="auto"/>
              <w:left w:val="single" w:sz="4" w:space="0" w:color="auto"/>
              <w:bottom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0.0033</w:t>
            </w:r>
          </w:p>
        </w:tc>
      </w:tr>
      <w:tr w:rsidR="003C379D" w:rsidRPr="00A2357B" w:rsidTr="003C379D">
        <w:trPr>
          <w:trHeight w:val="100"/>
          <w:jc w:val="center"/>
        </w:trPr>
        <w:tc>
          <w:tcPr>
            <w:tcW w:w="1986" w:type="dxa"/>
            <w:tcBorders>
              <w:top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BOPO?</w:t>
            </w:r>
          </w:p>
        </w:tc>
        <w:tc>
          <w:tcPr>
            <w:tcW w:w="1083"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0.078845</w:t>
            </w:r>
          </w:p>
        </w:tc>
        <w:tc>
          <w:tcPr>
            <w:tcW w:w="1194"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0.014324</w:t>
            </w:r>
          </w:p>
        </w:tc>
        <w:tc>
          <w:tcPr>
            <w:tcW w:w="1193"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5.504330</w:t>
            </w:r>
          </w:p>
        </w:tc>
        <w:tc>
          <w:tcPr>
            <w:tcW w:w="983" w:type="dxa"/>
            <w:tcBorders>
              <w:top w:val="single" w:sz="4" w:space="0" w:color="auto"/>
              <w:left w:val="single" w:sz="4" w:space="0" w:color="auto"/>
              <w:bottom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0.0000</w:t>
            </w:r>
          </w:p>
        </w:tc>
      </w:tr>
      <w:tr w:rsidR="003C379D" w:rsidRPr="00A2357B" w:rsidTr="003C379D">
        <w:trPr>
          <w:trHeight w:val="84"/>
          <w:jc w:val="center"/>
        </w:trPr>
        <w:tc>
          <w:tcPr>
            <w:tcW w:w="1986" w:type="dxa"/>
            <w:tcBorders>
              <w:top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Fixed Effects (Cross)</w:t>
            </w:r>
          </w:p>
        </w:tc>
        <w:tc>
          <w:tcPr>
            <w:tcW w:w="1083"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jc w:val="center"/>
              <w:rPr>
                <w:rFonts w:ascii="Times New Roman" w:eastAsia="Times New Roman" w:hAnsi="Times New Roman" w:cs="Times New Roman"/>
                <w:color w:val="000000"/>
                <w:sz w:val="16"/>
                <w:szCs w:val="16"/>
              </w:rPr>
            </w:pPr>
          </w:p>
        </w:tc>
        <w:tc>
          <w:tcPr>
            <w:tcW w:w="1194"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jc w:val="center"/>
              <w:rPr>
                <w:rFonts w:ascii="Times New Roman" w:eastAsia="Times New Roman" w:hAnsi="Times New Roman" w:cs="Times New Roman"/>
                <w:color w:val="000000"/>
                <w:sz w:val="16"/>
                <w:szCs w:val="16"/>
              </w:rPr>
            </w:pPr>
          </w:p>
        </w:tc>
        <w:tc>
          <w:tcPr>
            <w:tcW w:w="1193"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jc w:val="center"/>
              <w:rPr>
                <w:rFonts w:ascii="Times New Roman" w:eastAsia="Times New Roman" w:hAnsi="Times New Roman" w:cs="Times New Roman"/>
                <w:color w:val="000000"/>
                <w:sz w:val="16"/>
                <w:szCs w:val="16"/>
              </w:rPr>
            </w:pPr>
          </w:p>
        </w:tc>
        <w:tc>
          <w:tcPr>
            <w:tcW w:w="983" w:type="dxa"/>
            <w:tcBorders>
              <w:top w:val="single" w:sz="4" w:space="0" w:color="auto"/>
              <w:left w:val="single" w:sz="4" w:space="0" w:color="auto"/>
              <w:bottom w:val="single" w:sz="4" w:space="0" w:color="auto"/>
            </w:tcBorders>
            <w:vAlign w:val="bottom"/>
          </w:tcPr>
          <w:p w:rsidR="003C379D" w:rsidRPr="00A35241" w:rsidRDefault="003C379D" w:rsidP="003C379D">
            <w:pPr>
              <w:autoSpaceDE w:val="0"/>
              <w:autoSpaceDN w:val="0"/>
              <w:adjustRightInd w:val="0"/>
              <w:spacing w:line="240" w:lineRule="auto"/>
              <w:jc w:val="center"/>
              <w:rPr>
                <w:rFonts w:ascii="Times New Roman" w:eastAsia="Times New Roman" w:hAnsi="Times New Roman" w:cs="Times New Roman"/>
                <w:color w:val="000000"/>
                <w:sz w:val="16"/>
                <w:szCs w:val="16"/>
              </w:rPr>
            </w:pPr>
          </w:p>
        </w:tc>
      </w:tr>
      <w:tr w:rsidR="003C379D" w:rsidRPr="00A2357B" w:rsidTr="003C379D">
        <w:trPr>
          <w:trHeight w:val="84"/>
          <w:jc w:val="center"/>
        </w:trPr>
        <w:tc>
          <w:tcPr>
            <w:tcW w:w="1986" w:type="dxa"/>
            <w:tcBorders>
              <w:top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_BNI--C</w:t>
            </w:r>
          </w:p>
        </w:tc>
        <w:tc>
          <w:tcPr>
            <w:tcW w:w="1083"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1.385033</w:t>
            </w:r>
          </w:p>
        </w:tc>
        <w:tc>
          <w:tcPr>
            <w:tcW w:w="1194"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p>
        </w:tc>
        <w:tc>
          <w:tcPr>
            <w:tcW w:w="1193"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p>
        </w:tc>
        <w:tc>
          <w:tcPr>
            <w:tcW w:w="983" w:type="dxa"/>
            <w:tcBorders>
              <w:top w:val="single" w:sz="4" w:space="0" w:color="auto"/>
              <w:left w:val="single" w:sz="4" w:space="0" w:color="auto"/>
              <w:bottom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p>
        </w:tc>
      </w:tr>
      <w:tr w:rsidR="003C379D" w:rsidRPr="00A2357B" w:rsidTr="003C379D">
        <w:trPr>
          <w:trHeight w:val="84"/>
          <w:jc w:val="center"/>
        </w:trPr>
        <w:tc>
          <w:tcPr>
            <w:tcW w:w="1986" w:type="dxa"/>
            <w:tcBorders>
              <w:top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_BRI--C</w:t>
            </w:r>
          </w:p>
        </w:tc>
        <w:tc>
          <w:tcPr>
            <w:tcW w:w="1083"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0.085036</w:t>
            </w:r>
          </w:p>
        </w:tc>
        <w:tc>
          <w:tcPr>
            <w:tcW w:w="1194"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p>
        </w:tc>
        <w:tc>
          <w:tcPr>
            <w:tcW w:w="1193"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p>
        </w:tc>
        <w:tc>
          <w:tcPr>
            <w:tcW w:w="983" w:type="dxa"/>
            <w:tcBorders>
              <w:top w:val="single" w:sz="4" w:space="0" w:color="auto"/>
              <w:left w:val="single" w:sz="4" w:space="0" w:color="auto"/>
              <w:bottom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p>
        </w:tc>
      </w:tr>
      <w:tr w:rsidR="003C379D" w:rsidRPr="00A2357B" w:rsidTr="003C379D">
        <w:trPr>
          <w:trHeight w:val="84"/>
          <w:jc w:val="center"/>
        </w:trPr>
        <w:tc>
          <w:tcPr>
            <w:tcW w:w="1986" w:type="dxa"/>
            <w:tcBorders>
              <w:top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_BTN--C</w:t>
            </w:r>
          </w:p>
        </w:tc>
        <w:tc>
          <w:tcPr>
            <w:tcW w:w="1083"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1.980611</w:t>
            </w:r>
          </w:p>
        </w:tc>
        <w:tc>
          <w:tcPr>
            <w:tcW w:w="1194"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p>
        </w:tc>
        <w:tc>
          <w:tcPr>
            <w:tcW w:w="1193"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p>
        </w:tc>
        <w:tc>
          <w:tcPr>
            <w:tcW w:w="983" w:type="dxa"/>
            <w:tcBorders>
              <w:top w:val="single" w:sz="4" w:space="0" w:color="auto"/>
              <w:left w:val="single" w:sz="4" w:space="0" w:color="auto"/>
              <w:bottom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p>
        </w:tc>
      </w:tr>
      <w:tr w:rsidR="003C379D" w:rsidRPr="00A2357B" w:rsidTr="003C379D">
        <w:trPr>
          <w:trHeight w:val="117"/>
          <w:jc w:val="center"/>
        </w:trPr>
        <w:tc>
          <w:tcPr>
            <w:tcW w:w="1986" w:type="dxa"/>
            <w:tcBorders>
              <w:top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_MANDIRI--C</w:t>
            </w:r>
          </w:p>
        </w:tc>
        <w:tc>
          <w:tcPr>
            <w:tcW w:w="1083"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0.869259</w:t>
            </w:r>
          </w:p>
        </w:tc>
        <w:tc>
          <w:tcPr>
            <w:tcW w:w="1194"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p>
        </w:tc>
        <w:tc>
          <w:tcPr>
            <w:tcW w:w="1193"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p>
        </w:tc>
        <w:tc>
          <w:tcPr>
            <w:tcW w:w="983" w:type="dxa"/>
            <w:tcBorders>
              <w:top w:val="single" w:sz="4" w:space="0" w:color="auto"/>
              <w:left w:val="single" w:sz="4" w:space="0" w:color="auto"/>
              <w:bottom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p>
        </w:tc>
      </w:tr>
      <w:tr w:rsidR="003C379D" w:rsidRPr="00A2357B" w:rsidTr="003C379D">
        <w:trPr>
          <w:trHeight w:val="88"/>
          <w:jc w:val="center"/>
        </w:trPr>
        <w:tc>
          <w:tcPr>
            <w:tcW w:w="1986" w:type="dxa"/>
            <w:tcBorders>
              <w:top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_BCA--C</w:t>
            </w:r>
          </w:p>
        </w:tc>
        <w:tc>
          <w:tcPr>
            <w:tcW w:w="1083"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-0.567063</w:t>
            </w:r>
          </w:p>
        </w:tc>
        <w:tc>
          <w:tcPr>
            <w:tcW w:w="1194"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p>
        </w:tc>
        <w:tc>
          <w:tcPr>
            <w:tcW w:w="1193"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p>
        </w:tc>
        <w:tc>
          <w:tcPr>
            <w:tcW w:w="983" w:type="dxa"/>
            <w:tcBorders>
              <w:top w:val="single" w:sz="4" w:space="0" w:color="auto"/>
              <w:left w:val="single" w:sz="4" w:space="0" w:color="auto"/>
              <w:bottom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p>
        </w:tc>
      </w:tr>
      <w:tr w:rsidR="003C379D" w:rsidRPr="00A2357B" w:rsidTr="003C379D">
        <w:trPr>
          <w:trHeight w:val="84"/>
          <w:jc w:val="center"/>
        </w:trPr>
        <w:tc>
          <w:tcPr>
            <w:tcW w:w="1986" w:type="dxa"/>
            <w:tcBorders>
              <w:top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_CIMB--C</w:t>
            </w:r>
          </w:p>
        </w:tc>
        <w:tc>
          <w:tcPr>
            <w:tcW w:w="1083"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1.257850</w:t>
            </w:r>
          </w:p>
        </w:tc>
        <w:tc>
          <w:tcPr>
            <w:tcW w:w="1194"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p>
        </w:tc>
        <w:tc>
          <w:tcPr>
            <w:tcW w:w="1193"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p>
        </w:tc>
        <w:tc>
          <w:tcPr>
            <w:tcW w:w="983" w:type="dxa"/>
            <w:tcBorders>
              <w:top w:val="single" w:sz="4" w:space="0" w:color="auto"/>
              <w:left w:val="single" w:sz="4" w:space="0" w:color="auto"/>
              <w:bottom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p>
        </w:tc>
      </w:tr>
      <w:tr w:rsidR="003C379D" w:rsidRPr="00A2357B" w:rsidTr="003C379D">
        <w:trPr>
          <w:trHeight w:val="84"/>
          <w:jc w:val="center"/>
        </w:trPr>
        <w:tc>
          <w:tcPr>
            <w:tcW w:w="1986" w:type="dxa"/>
            <w:tcBorders>
              <w:top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_DANAMON--C</w:t>
            </w:r>
          </w:p>
        </w:tc>
        <w:tc>
          <w:tcPr>
            <w:tcW w:w="1083"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-0.672474</w:t>
            </w:r>
          </w:p>
        </w:tc>
        <w:tc>
          <w:tcPr>
            <w:tcW w:w="1194"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p>
        </w:tc>
        <w:tc>
          <w:tcPr>
            <w:tcW w:w="1193"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p>
        </w:tc>
        <w:tc>
          <w:tcPr>
            <w:tcW w:w="983" w:type="dxa"/>
            <w:tcBorders>
              <w:top w:val="single" w:sz="4" w:space="0" w:color="auto"/>
              <w:left w:val="single" w:sz="4" w:space="0" w:color="auto"/>
              <w:bottom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p>
        </w:tc>
      </w:tr>
      <w:tr w:rsidR="003C379D" w:rsidRPr="00A2357B" w:rsidTr="003C379D">
        <w:trPr>
          <w:trHeight w:val="84"/>
          <w:jc w:val="center"/>
        </w:trPr>
        <w:tc>
          <w:tcPr>
            <w:tcW w:w="1986" w:type="dxa"/>
            <w:tcBorders>
              <w:top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_BTPN--C</w:t>
            </w:r>
          </w:p>
        </w:tc>
        <w:tc>
          <w:tcPr>
            <w:tcW w:w="1083"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-4.338252</w:t>
            </w:r>
          </w:p>
        </w:tc>
        <w:tc>
          <w:tcPr>
            <w:tcW w:w="1194"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p>
        </w:tc>
        <w:tc>
          <w:tcPr>
            <w:tcW w:w="1193" w:type="dxa"/>
            <w:tcBorders>
              <w:top w:val="single" w:sz="4" w:space="0" w:color="auto"/>
              <w:left w:val="single" w:sz="4" w:space="0" w:color="auto"/>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p>
        </w:tc>
        <w:tc>
          <w:tcPr>
            <w:tcW w:w="983" w:type="dxa"/>
            <w:tcBorders>
              <w:top w:val="single" w:sz="4" w:space="0" w:color="auto"/>
              <w:left w:val="single" w:sz="4" w:space="0" w:color="auto"/>
              <w:bottom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p>
        </w:tc>
      </w:tr>
      <w:tr w:rsidR="003C379D" w:rsidRPr="00A2357B" w:rsidTr="003C379D">
        <w:trPr>
          <w:trHeight w:val="84"/>
          <w:jc w:val="center"/>
        </w:trPr>
        <w:tc>
          <w:tcPr>
            <w:tcW w:w="1986" w:type="dxa"/>
            <w:tcBorders>
              <w:top w:val="single" w:sz="4" w:space="0" w:color="auto"/>
              <w:bottom w:val="single" w:sz="4" w:space="0" w:color="auto"/>
            </w:tcBorders>
            <w:vAlign w:val="bottom"/>
          </w:tcPr>
          <w:p w:rsidR="003C379D" w:rsidRPr="00A35241" w:rsidRDefault="003C379D" w:rsidP="003C379D">
            <w:pPr>
              <w:autoSpaceDE w:val="0"/>
              <w:autoSpaceDN w:val="0"/>
              <w:adjustRightInd w:val="0"/>
              <w:spacing w:line="240" w:lineRule="auto"/>
              <w:jc w:val="center"/>
              <w:rPr>
                <w:rFonts w:ascii="Times New Roman" w:eastAsia="Times New Roman" w:hAnsi="Times New Roman" w:cs="Times New Roman"/>
                <w:color w:val="000000"/>
                <w:sz w:val="16"/>
                <w:szCs w:val="16"/>
              </w:rPr>
            </w:pPr>
          </w:p>
        </w:tc>
        <w:tc>
          <w:tcPr>
            <w:tcW w:w="2276" w:type="dxa"/>
            <w:gridSpan w:val="2"/>
            <w:tcBorders>
              <w:top w:val="single" w:sz="4" w:space="0" w:color="auto"/>
              <w:bottom w:val="single" w:sz="4" w:space="0" w:color="auto"/>
            </w:tcBorders>
            <w:vAlign w:val="bottom"/>
          </w:tcPr>
          <w:p w:rsidR="003C379D" w:rsidRPr="00A35241" w:rsidRDefault="003C379D" w:rsidP="003C379D">
            <w:pPr>
              <w:autoSpaceDE w:val="0"/>
              <w:autoSpaceDN w:val="0"/>
              <w:adjustRightInd w:val="0"/>
              <w:spacing w:line="240" w:lineRule="auto"/>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Effects Specification</w:t>
            </w:r>
          </w:p>
        </w:tc>
        <w:tc>
          <w:tcPr>
            <w:tcW w:w="1193" w:type="dxa"/>
            <w:tcBorders>
              <w:top w:val="single" w:sz="4" w:space="0" w:color="auto"/>
              <w:bottom w:val="single" w:sz="4" w:space="0" w:color="auto"/>
            </w:tcBorders>
            <w:vAlign w:val="bottom"/>
          </w:tcPr>
          <w:p w:rsidR="003C379D" w:rsidRPr="00A35241" w:rsidRDefault="003C379D" w:rsidP="003C379D">
            <w:pPr>
              <w:autoSpaceDE w:val="0"/>
              <w:autoSpaceDN w:val="0"/>
              <w:adjustRightInd w:val="0"/>
              <w:spacing w:line="240" w:lineRule="auto"/>
              <w:jc w:val="center"/>
              <w:rPr>
                <w:rFonts w:ascii="Times New Roman" w:eastAsia="Times New Roman" w:hAnsi="Times New Roman" w:cs="Times New Roman"/>
                <w:color w:val="000000"/>
                <w:sz w:val="16"/>
                <w:szCs w:val="16"/>
              </w:rPr>
            </w:pPr>
          </w:p>
        </w:tc>
        <w:tc>
          <w:tcPr>
            <w:tcW w:w="983" w:type="dxa"/>
            <w:tcBorders>
              <w:top w:val="single" w:sz="4" w:space="0" w:color="auto"/>
              <w:bottom w:val="single" w:sz="4" w:space="0" w:color="auto"/>
            </w:tcBorders>
            <w:vAlign w:val="bottom"/>
          </w:tcPr>
          <w:p w:rsidR="003C379D" w:rsidRPr="00A35241" w:rsidRDefault="003C379D" w:rsidP="003C379D">
            <w:pPr>
              <w:autoSpaceDE w:val="0"/>
              <w:autoSpaceDN w:val="0"/>
              <w:adjustRightInd w:val="0"/>
              <w:spacing w:line="240" w:lineRule="auto"/>
              <w:jc w:val="center"/>
              <w:rPr>
                <w:rFonts w:ascii="Times New Roman" w:eastAsia="Times New Roman" w:hAnsi="Times New Roman" w:cs="Times New Roman"/>
                <w:color w:val="000000"/>
                <w:sz w:val="16"/>
                <w:szCs w:val="16"/>
              </w:rPr>
            </w:pPr>
          </w:p>
        </w:tc>
      </w:tr>
      <w:tr w:rsidR="003C379D" w:rsidRPr="00A2357B" w:rsidTr="003C379D">
        <w:trPr>
          <w:trHeight w:val="84"/>
          <w:jc w:val="center"/>
        </w:trPr>
        <w:tc>
          <w:tcPr>
            <w:tcW w:w="5455" w:type="dxa"/>
            <w:gridSpan w:val="4"/>
            <w:tcBorders>
              <w:top w:val="single" w:sz="4" w:space="0" w:color="auto"/>
              <w:bottom w:val="single" w:sz="4" w:space="0" w:color="auto"/>
            </w:tcBorders>
            <w:vAlign w:val="bottom"/>
          </w:tcPr>
          <w:p w:rsidR="003C379D" w:rsidRPr="00A35241" w:rsidRDefault="003C379D" w:rsidP="003C379D">
            <w:pPr>
              <w:autoSpaceDE w:val="0"/>
              <w:autoSpaceDN w:val="0"/>
              <w:adjustRightInd w:val="0"/>
              <w:spacing w:line="240" w:lineRule="auto"/>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Cross-section fixed (dummy variables)</w:t>
            </w:r>
          </w:p>
        </w:tc>
        <w:tc>
          <w:tcPr>
            <w:tcW w:w="983" w:type="dxa"/>
            <w:tcBorders>
              <w:top w:val="single" w:sz="4" w:space="0" w:color="auto"/>
              <w:bottom w:val="single" w:sz="4" w:space="0" w:color="auto"/>
            </w:tcBorders>
            <w:vAlign w:val="bottom"/>
          </w:tcPr>
          <w:p w:rsidR="003C379D" w:rsidRPr="00A35241" w:rsidRDefault="003C379D" w:rsidP="003C379D">
            <w:pPr>
              <w:autoSpaceDE w:val="0"/>
              <w:autoSpaceDN w:val="0"/>
              <w:adjustRightInd w:val="0"/>
              <w:spacing w:line="240" w:lineRule="auto"/>
              <w:jc w:val="center"/>
              <w:rPr>
                <w:rFonts w:ascii="Times New Roman" w:eastAsia="Times New Roman" w:hAnsi="Times New Roman" w:cs="Times New Roman"/>
                <w:color w:val="000000"/>
                <w:sz w:val="16"/>
                <w:szCs w:val="16"/>
              </w:rPr>
            </w:pPr>
          </w:p>
        </w:tc>
      </w:tr>
      <w:tr w:rsidR="003C379D" w:rsidRPr="00A2357B" w:rsidTr="003C379D">
        <w:trPr>
          <w:trHeight w:val="173"/>
          <w:jc w:val="center"/>
        </w:trPr>
        <w:tc>
          <w:tcPr>
            <w:tcW w:w="1986" w:type="dxa"/>
            <w:tcBorders>
              <w:top w:val="single" w:sz="4" w:space="0" w:color="auto"/>
              <w:bottom w:val="nil"/>
            </w:tcBorders>
            <w:vAlign w:val="bottom"/>
          </w:tcPr>
          <w:p w:rsidR="003C379D" w:rsidRPr="00A35241" w:rsidRDefault="003C379D" w:rsidP="003C379D">
            <w:pPr>
              <w:autoSpaceDE w:val="0"/>
              <w:autoSpaceDN w:val="0"/>
              <w:adjustRightInd w:val="0"/>
              <w:spacing w:line="240" w:lineRule="auto"/>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R-squared</w:t>
            </w:r>
          </w:p>
        </w:tc>
        <w:tc>
          <w:tcPr>
            <w:tcW w:w="1083" w:type="dxa"/>
            <w:tcBorders>
              <w:top w:val="single" w:sz="4" w:space="0" w:color="auto"/>
              <w:bottom w:val="nil"/>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0.938799</w:t>
            </w:r>
          </w:p>
        </w:tc>
        <w:tc>
          <w:tcPr>
            <w:tcW w:w="2388" w:type="dxa"/>
            <w:gridSpan w:val="2"/>
            <w:tcBorders>
              <w:top w:val="single" w:sz="4" w:space="0" w:color="auto"/>
              <w:left w:val="single" w:sz="4" w:space="0" w:color="auto"/>
            </w:tcBorders>
            <w:vAlign w:val="bottom"/>
          </w:tcPr>
          <w:p w:rsidR="003C379D" w:rsidRPr="00A35241" w:rsidRDefault="003C379D" w:rsidP="003C379D">
            <w:pPr>
              <w:autoSpaceDE w:val="0"/>
              <w:autoSpaceDN w:val="0"/>
              <w:adjustRightInd w:val="0"/>
              <w:spacing w:line="240" w:lineRule="auto"/>
              <w:ind w:right="20"/>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    Mean dependent var</w:t>
            </w:r>
          </w:p>
        </w:tc>
        <w:tc>
          <w:tcPr>
            <w:tcW w:w="983" w:type="dxa"/>
            <w:tcBorders>
              <w:top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2.287250</w:t>
            </w:r>
          </w:p>
        </w:tc>
      </w:tr>
      <w:tr w:rsidR="003C379D" w:rsidRPr="00A2357B" w:rsidTr="003C379D">
        <w:trPr>
          <w:trHeight w:val="173"/>
          <w:jc w:val="center"/>
        </w:trPr>
        <w:tc>
          <w:tcPr>
            <w:tcW w:w="1986" w:type="dxa"/>
            <w:tcBorders>
              <w:top w:val="nil"/>
              <w:bottom w:val="nil"/>
            </w:tcBorders>
            <w:vAlign w:val="bottom"/>
          </w:tcPr>
          <w:p w:rsidR="003C379D" w:rsidRPr="00A35241" w:rsidRDefault="003C379D" w:rsidP="003C379D">
            <w:pPr>
              <w:autoSpaceDE w:val="0"/>
              <w:autoSpaceDN w:val="0"/>
              <w:adjustRightInd w:val="0"/>
              <w:spacing w:line="240" w:lineRule="auto"/>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Adjusted R-squared</w:t>
            </w:r>
          </w:p>
        </w:tc>
        <w:tc>
          <w:tcPr>
            <w:tcW w:w="1083" w:type="dxa"/>
            <w:tcBorders>
              <w:top w:val="nil"/>
              <w:bottom w:val="nil"/>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0.914755</w:t>
            </w:r>
          </w:p>
        </w:tc>
        <w:tc>
          <w:tcPr>
            <w:tcW w:w="2388" w:type="dxa"/>
            <w:gridSpan w:val="2"/>
            <w:tcBorders>
              <w:left w:val="single" w:sz="4" w:space="0" w:color="auto"/>
            </w:tcBorders>
            <w:vAlign w:val="bottom"/>
          </w:tcPr>
          <w:p w:rsidR="003C379D" w:rsidRPr="00A35241" w:rsidRDefault="003C379D" w:rsidP="003C379D">
            <w:pPr>
              <w:autoSpaceDE w:val="0"/>
              <w:autoSpaceDN w:val="0"/>
              <w:adjustRightInd w:val="0"/>
              <w:spacing w:line="240" w:lineRule="auto"/>
              <w:ind w:right="20"/>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    S.D. dependent var</w:t>
            </w:r>
          </w:p>
        </w:tc>
        <w:tc>
          <w:tcPr>
            <w:tcW w:w="983" w:type="dxa"/>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1.226849</w:t>
            </w:r>
          </w:p>
        </w:tc>
      </w:tr>
      <w:tr w:rsidR="003C379D" w:rsidRPr="00A2357B" w:rsidTr="003C379D">
        <w:trPr>
          <w:trHeight w:val="173"/>
          <w:jc w:val="center"/>
        </w:trPr>
        <w:tc>
          <w:tcPr>
            <w:tcW w:w="1986" w:type="dxa"/>
            <w:tcBorders>
              <w:top w:val="nil"/>
              <w:bottom w:val="nil"/>
            </w:tcBorders>
            <w:vAlign w:val="bottom"/>
          </w:tcPr>
          <w:p w:rsidR="003C379D" w:rsidRPr="00A35241" w:rsidRDefault="003C379D" w:rsidP="003C379D">
            <w:pPr>
              <w:autoSpaceDE w:val="0"/>
              <w:autoSpaceDN w:val="0"/>
              <w:adjustRightInd w:val="0"/>
              <w:spacing w:line="240" w:lineRule="auto"/>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S.E. of regression</w:t>
            </w:r>
          </w:p>
        </w:tc>
        <w:tc>
          <w:tcPr>
            <w:tcW w:w="1083" w:type="dxa"/>
            <w:tcBorders>
              <w:top w:val="nil"/>
              <w:bottom w:val="nil"/>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0.358200</w:t>
            </w:r>
          </w:p>
        </w:tc>
        <w:tc>
          <w:tcPr>
            <w:tcW w:w="2388" w:type="dxa"/>
            <w:gridSpan w:val="2"/>
            <w:tcBorders>
              <w:left w:val="single" w:sz="4" w:space="0" w:color="auto"/>
            </w:tcBorders>
            <w:vAlign w:val="bottom"/>
          </w:tcPr>
          <w:p w:rsidR="003C379D" w:rsidRPr="00A35241" w:rsidRDefault="003C379D" w:rsidP="003C379D">
            <w:pPr>
              <w:autoSpaceDE w:val="0"/>
              <w:autoSpaceDN w:val="0"/>
              <w:adjustRightInd w:val="0"/>
              <w:spacing w:line="240" w:lineRule="auto"/>
              <w:ind w:right="20"/>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    Akaike info criterion</w:t>
            </w:r>
          </w:p>
        </w:tc>
        <w:tc>
          <w:tcPr>
            <w:tcW w:w="983" w:type="dxa"/>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1.027873</w:t>
            </w:r>
          </w:p>
        </w:tc>
      </w:tr>
      <w:tr w:rsidR="003C379D" w:rsidRPr="00A2357B" w:rsidTr="003C379D">
        <w:trPr>
          <w:trHeight w:val="173"/>
          <w:jc w:val="center"/>
        </w:trPr>
        <w:tc>
          <w:tcPr>
            <w:tcW w:w="1986" w:type="dxa"/>
            <w:tcBorders>
              <w:top w:val="nil"/>
              <w:bottom w:val="nil"/>
            </w:tcBorders>
            <w:vAlign w:val="bottom"/>
          </w:tcPr>
          <w:p w:rsidR="003C379D" w:rsidRPr="00A35241" w:rsidRDefault="003C379D" w:rsidP="003C379D">
            <w:pPr>
              <w:autoSpaceDE w:val="0"/>
              <w:autoSpaceDN w:val="0"/>
              <w:adjustRightInd w:val="0"/>
              <w:spacing w:line="240" w:lineRule="auto"/>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Sum squared resid</w:t>
            </w:r>
          </w:p>
        </w:tc>
        <w:tc>
          <w:tcPr>
            <w:tcW w:w="1083" w:type="dxa"/>
            <w:tcBorders>
              <w:top w:val="nil"/>
              <w:bottom w:val="nil"/>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3.592597</w:t>
            </w:r>
          </w:p>
        </w:tc>
        <w:tc>
          <w:tcPr>
            <w:tcW w:w="2388" w:type="dxa"/>
            <w:gridSpan w:val="2"/>
            <w:tcBorders>
              <w:left w:val="single" w:sz="4" w:space="0" w:color="auto"/>
            </w:tcBorders>
            <w:vAlign w:val="bottom"/>
          </w:tcPr>
          <w:p w:rsidR="003C379D" w:rsidRPr="00A35241" w:rsidRDefault="003C379D" w:rsidP="003C379D">
            <w:pPr>
              <w:autoSpaceDE w:val="0"/>
              <w:autoSpaceDN w:val="0"/>
              <w:adjustRightInd w:val="0"/>
              <w:spacing w:line="240" w:lineRule="auto"/>
              <w:ind w:right="20"/>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    Schwarz criterion</w:t>
            </w:r>
          </w:p>
        </w:tc>
        <w:tc>
          <w:tcPr>
            <w:tcW w:w="983" w:type="dxa"/>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1.534537</w:t>
            </w:r>
          </w:p>
        </w:tc>
      </w:tr>
      <w:tr w:rsidR="003C379D" w:rsidRPr="00A2357B" w:rsidTr="003C379D">
        <w:trPr>
          <w:trHeight w:val="173"/>
          <w:jc w:val="center"/>
        </w:trPr>
        <w:tc>
          <w:tcPr>
            <w:tcW w:w="1986" w:type="dxa"/>
            <w:tcBorders>
              <w:top w:val="nil"/>
              <w:bottom w:val="nil"/>
            </w:tcBorders>
            <w:vAlign w:val="bottom"/>
          </w:tcPr>
          <w:p w:rsidR="003C379D" w:rsidRPr="00A35241" w:rsidRDefault="003C379D" w:rsidP="003C379D">
            <w:pPr>
              <w:autoSpaceDE w:val="0"/>
              <w:autoSpaceDN w:val="0"/>
              <w:adjustRightInd w:val="0"/>
              <w:spacing w:line="240" w:lineRule="auto"/>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Log likelihood</w:t>
            </w:r>
          </w:p>
        </w:tc>
        <w:tc>
          <w:tcPr>
            <w:tcW w:w="1083" w:type="dxa"/>
            <w:tcBorders>
              <w:top w:val="nil"/>
              <w:bottom w:val="nil"/>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-8.557460</w:t>
            </w:r>
          </w:p>
        </w:tc>
        <w:tc>
          <w:tcPr>
            <w:tcW w:w="2388" w:type="dxa"/>
            <w:gridSpan w:val="2"/>
            <w:tcBorders>
              <w:left w:val="single" w:sz="4" w:space="0" w:color="auto"/>
            </w:tcBorders>
            <w:vAlign w:val="bottom"/>
          </w:tcPr>
          <w:p w:rsidR="003C379D" w:rsidRPr="00A35241" w:rsidRDefault="003C379D" w:rsidP="003C379D">
            <w:pPr>
              <w:autoSpaceDE w:val="0"/>
              <w:autoSpaceDN w:val="0"/>
              <w:adjustRightInd w:val="0"/>
              <w:spacing w:line="240" w:lineRule="auto"/>
              <w:ind w:right="20"/>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    Hannan-Quinn criter.</w:t>
            </w:r>
          </w:p>
        </w:tc>
        <w:tc>
          <w:tcPr>
            <w:tcW w:w="983" w:type="dxa"/>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1.211067</w:t>
            </w:r>
          </w:p>
        </w:tc>
      </w:tr>
      <w:tr w:rsidR="003C379D" w:rsidRPr="00A2357B" w:rsidTr="003C379D">
        <w:trPr>
          <w:trHeight w:val="173"/>
          <w:jc w:val="center"/>
        </w:trPr>
        <w:tc>
          <w:tcPr>
            <w:tcW w:w="1986" w:type="dxa"/>
            <w:tcBorders>
              <w:top w:val="nil"/>
              <w:bottom w:val="nil"/>
            </w:tcBorders>
            <w:vAlign w:val="bottom"/>
          </w:tcPr>
          <w:p w:rsidR="003C379D" w:rsidRPr="00A35241" w:rsidRDefault="003C379D" w:rsidP="003C379D">
            <w:pPr>
              <w:autoSpaceDE w:val="0"/>
              <w:autoSpaceDN w:val="0"/>
              <w:adjustRightInd w:val="0"/>
              <w:spacing w:line="240" w:lineRule="auto"/>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F-statistic</w:t>
            </w:r>
          </w:p>
        </w:tc>
        <w:tc>
          <w:tcPr>
            <w:tcW w:w="1083" w:type="dxa"/>
            <w:tcBorders>
              <w:top w:val="nil"/>
              <w:bottom w:val="nil"/>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39.04597</w:t>
            </w:r>
          </w:p>
        </w:tc>
        <w:tc>
          <w:tcPr>
            <w:tcW w:w="2388" w:type="dxa"/>
            <w:gridSpan w:val="2"/>
            <w:tcBorders>
              <w:left w:val="single" w:sz="4" w:space="0" w:color="auto"/>
            </w:tcBorders>
            <w:vAlign w:val="bottom"/>
          </w:tcPr>
          <w:p w:rsidR="003C379D" w:rsidRPr="00A35241" w:rsidRDefault="003C379D" w:rsidP="003C379D">
            <w:pPr>
              <w:autoSpaceDE w:val="0"/>
              <w:autoSpaceDN w:val="0"/>
              <w:adjustRightInd w:val="0"/>
              <w:spacing w:line="240" w:lineRule="auto"/>
              <w:ind w:right="20"/>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    Durbin-Watson stat</w:t>
            </w:r>
          </w:p>
        </w:tc>
        <w:tc>
          <w:tcPr>
            <w:tcW w:w="983" w:type="dxa"/>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1.762863</w:t>
            </w:r>
          </w:p>
        </w:tc>
      </w:tr>
      <w:tr w:rsidR="003C379D" w:rsidRPr="00A2357B" w:rsidTr="003C379D">
        <w:trPr>
          <w:trHeight w:val="94"/>
          <w:jc w:val="center"/>
        </w:trPr>
        <w:tc>
          <w:tcPr>
            <w:tcW w:w="1986" w:type="dxa"/>
            <w:tcBorders>
              <w:top w:val="nil"/>
              <w:bottom w:val="nil"/>
            </w:tcBorders>
            <w:vAlign w:val="bottom"/>
          </w:tcPr>
          <w:p w:rsidR="003C379D" w:rsidRPr="00A35241" w:rsidRDefault="003C379D" w:rsidP="003C379D">
            <w:pPr>
              <w:autoSpaceDE w:val="0"/>
              <w:autoSpaceDN w:val="0"/>
              <w:adjustRightInd w:val="0"/>
              <w:spacing w:line="240" w:lineRule="auto"/>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Prob(F-statistic)</w:t>
            </w:r>
          </w:p>
        </w:tc>
        <w:tc>
          <w:tcPr>
            <w:tcW w:w="1083" w:type="dxa"/>
            <w:tcBorders>
              <w:top w:val="nil"/>
              <w:bottom w:val="nil"/>
              <w:righ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r w:rsidRPr="00A35241">
              <w:rPr>
                <w:rFonts w:ascii="Times New Roman" w:eastAsia="Times New Roman" w:hAnsi="Times New Roman" w:cs="Times New Roman"/>
                <w:color w:val="000000"/>
                <w:sz w:val="16"/>
                <w:szCs w:val="16"/>
              </w:rPr>
              <w:t>0.000000</w:t>
            </w:r>
          </w:p>
        </w:tc>
        <w:tc>
          <w:tcPr>
            <w:tcW w:w="1194" w:type="dxa"/>
            <w:tcBorders>
              <w:left w:val="single" w:sz="4" w:space="0" w:color="auto"/>
            </w:tcBorders>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p>
        </w:tc>
        <w:tc>
          <w:tcPr>
            <w:tcW w:w="1193" w:type="dxa"/>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p>
        </w:tc>
        <w:tc>
          <w:tcPr>
            <w:tcW w:w="983" w:type="dxa"/>
            <w:vAlign w:val="bottom"/>
          </w:tcPr>
          <w:p w:rsidR="003C379D" w:rsidRPr="00A35241" w:rsidRDefault="003C379D" w:rsidP="003C379D">
            <w:pPr>
              <w:autoSpaceDE w:val="0"/>
              <w:autoSpaceDN w:val="0"/>
              <w:adjustRightInd w:val="0"/>
              <w:spacing w:line="240" w:lineRule="auto"/>
              <w:ind w:right="20"/>
              <w:jc w:val="center"/>
              <w:rPr>
                <w:rFonts w:ascii="Times New Roman" w:eastAsia="Times New Roman" w:hAnsi="Times New Roman" w:cs="Times New Roman"/>
                <w:color w:val="000000"/>
                <w:sz w:val="16"/>
                <w:szCs w:val="16"/>
              </w:rPr>
            </w:pPr>
          </w:p>
        </w:tc>
      </w:tr>
      <w:tr w:rsidR="003C379D" w:rsidRPr="00A2357B" w:rsidTr="003C379D">
        <w:trPr>
          <w:trHeight w:hRule="exact" w:val="71"/>
          <w:jc w:val="center"/>
        </w:trPr>
        <w:tc>
          <w:tcPr>
            <w:tcW w:w="1986" w:type="dxa"/>
            <w:tcBorders>
              <w:top w:val="nil"/>
              <w:bottom w:val="single" w:sz="4" w:space="0" w:color="auto"/>
            </w:tcBorders>
            <w:vAlign w:val="bottom"/>
          </w:tcPr>
          <w:p w:rsidR="003C379D" w:rsidRPr="00A35241" w:rsidRDefault="003C379D" w:rsidP="003C379D">
            <w:pPr>
              <w:autoSpaceDE w:val="0"/>
              <w:autoSpaceDN w:val="0"/>
              <w:adjustRightInd w:val="0"/>
              <w:spacing w:line="240" w:lineRule="auto"/>
              <w:jc w:val="center"/>
              <w:rPr>
                <w:rFonts w:ascii="Times New Roman" w:eastAsia="Times New Roman" w:hAnsi="Times New Roman" w:cs="Times New Roman"/>
                <w:color w:val="000000"/>
                <w:sz w:val="16"/>
                <w:szCs w:val="16"/>
              </w:rPr>
            </w:pPr>
          </w:p>
        </w:tc>
        <w:tc>
          <w:tcPr>
            <w:tcW w:w="1083" w:type="dxa"/>
            <w:tcBorders>
              <w:top w:val="nil"/>
              <w:bottom w:val="single" w:sz="4" w:space="0" w:color="auto"/>
              <w:right w:val="single" w:sz="4" w:space="0" w:color="auto"/>
            </w:tcBorders>
            <w:vAlign w:val="bottom"/>
          </w:tcPr>
          <w:p w:rsidR="003C379D" w:rsidRPr="00A35241" w:rsidRDefault="003C379D" w:rsidP="003C379D">
            <w:pPr>
              <w:autoSpaceDE w:val="0"/>
              <w:autoSpaceDN w:val="0"/>
              <w:adjustRightInd w:val="0"/>
              <w:spacing w:line="240" w:lineRule="auto"/>
              <w:jc w:val="center"/>
              <w:rPr>
                <w:rFonts w:ascii="Times New Roman" w:eastAsia="Times New Roman" w:hAnsi="Times New Roman" w:cs="Times New Roman"/>
                <w:color w:val="000000"/>
                <w:sz w:val="16"/>
                <w:szCs w:val="16"/>
              </w:rPr>
            </w:pPr>
          </w:p>
        </w:tc>
        <w:tc>
          <w:tcPr>
            <w:tcW w:w="1194" w:type="dxa"/>
            <w:tcBorders>
              <w:left w:val="single" w:sz="4" w:space="0" w:color="auto"/>
            </w:tcBorders>
            <w:vAlign w:val="bottom"/>
          </w:tcPr>
          <w:p w:rsidR="003C379D" w:rsidRPr="00A35241" w:rsidRDefault="003C379D" w:rsidP="003C379D">
            <w:pPr>
              <w:autoSpaceDE w:val="0"/>
              <w:autoSpaceDN w:val="0"/>
              <w:adjustRightInd w:val="0"/>
              <w:spacing w:line="240" w:lineRule="auto"/>
              <w:jc w:val="center"/>
              <w:rPr>
                <w:rFonts w:ascii="Times New Roman" w:eastAsia="Times New Roman" w:hAnsi="Times New Roman" w:cs="Times New Roman"/>
                <w:color w:val="000000"/>
                <w:sz w:val="16"/>
                <w:szCs w:val="16"/>
              </w:rPr>
            </w:pPr>
          </w:p>
        </w:tc>
        <w:tc>
          <w:tcPr>
            <w:tcW w:w="1193" w:type="dxa"/>
            <w:vAlign w:val="bottom"/>
          </w:tcPr>
          <w:p w:rsidR="003C379D" w:rsidRPr="00A35241" w:rsidRDefault="003C379D" w:rsidP="003C379D">
            <w:pPr>
              <w:autoSpaceDE w:val="0"/>
              <w:autoSpaceDN w:val="0"/>
              <w:adjustRightInd w:val="0"/>
              <w:spacing w:line="240" w:lineRule="auto"/>
              <w:jc w:val="center"/>
              <w:rPr>
                <w:rFonts w:ascii="Times New Roman" w:eastAsia="Times New Roman" w:hAnsi="Times New Roman" w:cs="Times New Roman"/>
                <w:color w:val="000000"/>
                <w:sz w:val="16"/>
                <w:szCs w:val="16"/>
              </w:rPr>
            </w:pPr>
          </w:p>
        </w:tc>
        <w:tc>
          <w:tcPr>
            <w:tcW w:w="983" w:type="dxa"/>
            <w:vAlign w:val="bottom"/>
          </w:tcPr>
          <w:p w:rsidR="003C379D" w:rsidRPr="00A35241" w:rsidRDefault="003C379D" w:rsidP="003C379D">
            <w:pPr>
              <w:autoSpaceDE w:val="0"/>
              <w:autoSpaceDN w:val="0"/>
              <w:adjustRightInd w:val="0"/>
              <w:spacing w:line="240" w:lineRule="auto"/>
              <w:jc w:val="center"/>
              <w:rPr>
                <w:rFonts w:ascii="Times New Roman" w:eastAsia="Times New Roman" w:hAnsi="Times New Roman" w:cs="Times New Roman"/>
                <w:color w:val="000000"/>
                <w:sz w:val="16"/>
                <w:szCs w:val="16"/>
              </w:rPr>
            </w:pPr>
          </w:p>
        </w:tc>
      </w:tr>
    </w:tbl>
    <w:p w:rsidR="003C379D" w:rsidRPr="0000660F" w:rsidRDefault="003C379D" w:rsidP="003C379D">
      <w:pPr>
        <w:tabs>
          <w:tab w:val="left" w:pos="284"/>
        </w:tabs>
        <w:autoSpaceDE w:val="0"/>
        <w:autoSpaceDN w:val="0"/>
        <w:adjustRightInd w:val="0"/>
        <w:spacing w:after="120" w:line="240" w:lineRule="auto"/>
        <w:rPr>
          <w:rFonts w:ascii="Times New Roman" w:hAnsi="Times New Roman" w:cs="Times New Roman"/>
          <w:color w:val="000000"/>
          <w:sz w:val="18"/>
          <w:szCs w:val="16"/>
          <w:lang w:val="id-ID"/>
        </w:rPr>
      </w:pPr>
      <w:r w:rsidRPr="0000660F">
        <w:rPr>
          <w:rFonts w:ascii="Times New Roman" w:hAnsi="Times New Roman" w:cs="Times New Roman"/>
          <w:color w:val="000000"/>
          <w:sz w:val="18"/>
          <w:szCs w:val="16"/>
          <w:lang w:val="id-ID"/>
        </w:rPr>
        <w:t>Sumber: Data sekunder (diolah)</w:t>
      </w:r>
    </w:p>
    <w:p w:rsidR="003C379D" w:rsidRPr="00561FA1" w:rsidRDefault="003C379D" w:rsidP="003C379D">
      <w:pPr>
        <w:tabs>
          <w:tab w:val="left" w:pos="284"/>
        </w:tabs>
        <w:autoSpaceDE w:val="0"/>
        <w:autoSpaceDN w:val="0"/>
        <w:adjustRightInd w:val="0"/>
        <w:spacing w:after="120" w:line="240" w:lineRule="auto"/>
        <w:rPr>
          <w:rFonts w:ascii="Times New Roman" w:hAnsi="Times New Roman" w:cs="Times New Roman"/>
          <w:color w:val="000000"/>
          <w:sz w:val="20"/>
          <w:szCs w:val="20"/>
          <w:lang w:val="id-ID"/>
        </w:rPr>
      </w:pPr>
      <w:r>
        <w:rPr>
          <w:rFonts w:ascii="Times New Roman" w:hAnsi="Times New Roman" w:cs="Times New Roman"/>
          <w:color w:val="000000"/>
          <w:sz w:val="20"/>
          <w:szCs w:val="20"/>
          <w:lang w:val="id-ID"/>
        </w:rPr>
        <w:t xml:space="preserve">Dan diperoleh persamaan dari hasil regresi panel menggunakan model </w:t>
      </w:r>
      <w:r w:rsidRPr="00561FA1">
        <w:rPr>
          <w:rFonts w:ascii="Times New Roman" w:hAnsi="Times New Roman" w:cs="Times New Roman"/>
          <w:i/>
          <w:color w:val="000000"/>
          <w:sz w:val="20"/>
          <w:szCs w:val="20"/>
          <w:lang w:val="id-ID"/>
        </w:rPr>
        <w:t>fixed effect</w:t>
      </w:r>
      <w:r>
        <w:rPr>
          <w:rFonts w:ascii="Times New Roman" w:hAnsi="Times New Roman" w:cs="Times New Roman"/>
          <w:color w:val="000000"/>
          <w:sz w:val="20"/>
          <w:szCs w:val="20"/>
          <w:lang w:val="id-ID"/>
        </w:rPr>
        <w:t xml:space="preserve"> sebagi berikut: </w:t>
      </w:r>
    </w:p>
    <w:p w:rsidR="003C379D" w:rsidRPr="00561FA1" w:rsidRDefault="003C379D" w:rsidP="003C379D">
      <w:pPr>
        <w:tabs>
          <w:tab w:val="left" w:pos="284"/>
        </w:tabs>
        <w:autoSpaceDE w:val="0"/>
        <w:autoSpaceDN w:val="0"/>
        <w:adjustRightInd w:val="0"/>
        <w:spacing w:after="120" w:line="240" w:lineRule="auto"/>
        <w:jc w:val="center"/>
        <w:rPr>
          <w:rFonts w:ascii="Times New Roman" w:hAnsi="Times New Roman" w:cs="Times New Roman"/>
          <w:b/>
          <w:color w:val="000000"/>
          <w:sz w:val="20"/>
          <w:szCs w:val="20"/>
          <w:lang w:val="fr-FR"/>
        </w:rPr>
      </w:pPr>
      <w:r w:rsidRPr="00561FA1">
        <w:rPr>
          <w:rFonts w:ascii="Times New Roman" w:hAnsi="Times New Roman" w:cs="Times New Roman"/>
          <w:b/>
          <w:bCs/>
          <w:color w:val="000000"/>
          <w:sz w:val="20"/>
          <w:szCs w:val="20"/>
          <w:lang w:val="fr-FR"/>
        </w:rPr>
        <w:t xml:space="preserve">NPL = </w:t>
      </w:r>
      <w:r w:rsidRPr="00561FA1">
        <w:rPr>
          <w:rFonts w:ascii="Times New Roman" w:hAnsi="Times New Roman" w:cs="Times New Roman"/>
          <w:b/>
          <w:color w:val="000000"/>
          <w:sz w:val="20"/>
          <w:szCs w:val="20"/>
          <w:lang w:val="fr-FR"/>
        </w:rPr>
        <w:t>5.319 - 0.144CAR+ 0.039LDR - 0.349NIM + 0.079BOPO</w:t>
      </w:r>
    </w:p>
    <w:p w:rsidR="003C379D" w:rsidRDefault="003C379D" w:rsidP="003C379D">
      <w:pPr>
        <w:tabs>
          <w:tab w:val="left" w:pos="284"/>
        </w:tabs>
        <w:autoSpaceDE w:val="0"/>
        <w:autoSpaceDN w:val="0"/>
        <w:adjustRightInd w:val="0"/>
        <w:spacing w:before="120" w:line="240" w:lineRule="auto"/>
        <w:rPr>
          <w:rFonts w:ascii="Times New Roman" w:hAnsi="Times New Roman" w:cs="Times New Roman"/>
          <w:color w:val="000000"/>
          <w:sz w:val="20"/>
          <w:szCs w:val="20"/>
        </w:rPr>
      </w:pPr>
      <w:r>
        <w:rPr>
          <w:rFonts w:ascii="Times New Roman" w:hAnsi="Times New Roman" w:cs="Times New Roman"/>
          <w:color w:val="000000"/>
          <w:sz w:val="20"/>
          <w:szCs w:val="20"/>
          <w:lang w:val="id-ID"/>
        </w:rPr>
        <w:tab/>
        <w:t xml:space="preserve">Tabel 2 merupakan hasil regresi panel menggunakan model </w:t>
      </w:r>
      <w:r w:rsidRPr="00C973CE">
        <w:rPr>
          <w:rFonts w:ascii="Times New Roman" w:hAnsi="Times New Roman" w:cs="Times New Roman"/>
          <w:i/>
          <w:color w:val="000000"/>
          <w:sz w:val="20"/>
          <w:szCs w:val="20"/>
          <w:lang w:val="id-ID"/>
        </w:rPr>
        <w:t>fixed effect</w:t>
      </w:r>
      <w:r>
        <w:rPr>
          <w:rFonts w:ascii="Times New Roman" w:hAnsi="Times New Roman" w:cs="Times New Roman"/>
          <w:color w:val="000000"/>
          <w:sz w:val="20"/>
          <w:szCs w:val="20"/>
          <w:lang w:val="id-ID"/>
        </w:rPr>
        <w:t xml:space="preserve">yang menunjukkan bahwa ke empat variabel yaitu CAR, LDR, NIM dan BOPO memiliki nilai probabilitas kurang dari 5% yang artinya ke empat variabel tersebut memiliki pengaruh signifikan terhadap NPL. Berdasarkan nilai Prob.(F-statistic) pada hasil regresi diatas juga menunjukkan ke empat variabel secara bersama-sama memiliki pengaruh signifikan terhadap NPL dengan nilai probablititas sebesar 0.000. CAR memiliki pengaruh sebesar 14.4% dan NIM memiliki pengaruh sebesar 39.4% terhadap NPL dengan arah yang negatif , sedangkan LDR memiliki pengaruh sebesar 3.9% dan BOPO memiliki pengaruh sebesar 7.9% terhadap NPL dengan arah yang positif. Nilai </w:t>
      </w:r>
      <w:r w:rsidRPr="001E4D06">
        <w:rPr>
          <w:rFonts w:ascii="Times New Roman" w:hAnsi="Times New Roman" w:cs="Times New Roman"/>
          <w:color w:val="000000"/>
          <w:sz w:val="20"/>
          <w:szCs w:val="20"/>
          <w:lang w:val="nb-NO"/>
        </w:rPr>
        <w:t xml:space="preserve">koefisien determinasi </w:t>
      </w:r>
      <w:r w:rsidRPr="001E4D06">
        <w:rPr>
          <w:rFonts w:ascii="Times New Roman" w:hAnsi="Times New Roman" w:cs="Times New Roman"/>
          <w:color w:val="000000"/>
          <w:sz w:val="20"/>
          <w:szCs w:val="20"/>
        </w:rPr>
        <w:t xml:space="preserve">(R²) </w:t>
      </w:r>
      <w:r>
        <w:rPr>
          <w:rFonts w:ascii="Times New Roman" w:hAnsi="Times New Roman" w:cs="Times New Roman"/>
          <w:color w:val="000000"/>
          <w:sz w:val="20"/>
          <w:szCs w:val="20"/>
        </w:rPr>
        <w:t xml:space="preserve">juga </w:t>
      </w:r>
      <w:r w:rsidRPr="001E4D06">
        <w:rPr>
          <w:rFonts w:ascii="Times New Roman" w:hAnsi="Times New Roman" w:cs="Times New Roman"/>
          <w:color w:val="000000"/>
          <w:sz w:val="20"/>
          <w:szCs w:val="20"/>
        </w:rPr>
        <w:t xml:space="preserve">memiliki nilai yang cukup tinggi </w:t>
      </w:r>
      <w:r w:rsidRPr="001E4D06">
        <w:rPr>
          <w:rFonts w:ascii="Times New Roman" w:hAnsi="Times New Roman" w:cs="Times New Roman"/>
          <w:color w:val="000000"/>
          <w:sz w:val="20"/>
          <w:szCs w:val="20"/>
          <w:lang w:val="id-ID"/>
        </w:rPr>
        <w:t>yaitu</w:t>
      </w:r>
      <w:r>
        <w:rPr>
          <w:rFonts w:ascii="Times New Roman" w:hAnsi="Times New Roman" w:cs="Times New Roman"/>
          <w:color w:val="000000"/>
          <w:sz w:val="20"/>
          <w:szCs w:val="20"/>
          <w:lang w:val="id-ID"/>
        </w:rPr>
        <w:t xml:space="preserve"> sebesar 0.939 yang artinya </w:t>
      </w:r>
      <w:r w:rsidRPr="003C1F4E">
        <w:rPr>
          <w:rFonts w:ascii="Times New Roman" w:hAnsi="Times New Roman" w:cs="Times New Roman"/>
          <w:color w:val="000000"/>
          <w:sz w:val="20"/>
          <w:szCs w:val="20"/>
        </w:rPr>
        <w:t>bahwa</w:t>
      </w:r>
      <w:r>
        <w:rPr>
          <w:rFonts w:ascii="Times New Roman" w:hAnsi="Times New Roman" w:cs="Times New Roman"/>
          <w:color w:val="000000"/>
          <w:sz w:val="20"/>
          <w:szCs w:val="20"/>
        </w:rPr>
        <w:t xml:space="preserve"> sebesar 93%</w:t>
      </w:r>
      <w:r w:rsidRPr="003C1F4E">
        <w:rPr>
          <w:rFonts w:ascii="Times New Roman" w:hAnsi="Times New Roman" w:cs="Times New Roman"/>
          <w:color w:val="000000"/>
          <w:sz w:val="20"/>
          <w:szCs w:val="20"/>
        </w:rPr>
        <w:t xml:space="preserve"> variabel independen dalam model mampu memberikan hampir semua informasi yang dibutuhkan dalam menjelaskan perubahan variabel dependen.</w:t>
      </w:r>
    </w:p>
    <w:p w:rsidR="003C379D" w:rsidRPr="00A02637" w:rsidRDefault="003C379D" w:rsidP="003C379D">
      <w:pPr>
        <w:tabs>
          <w:tab w:val="left" w:pos="284"/>
        </w:tabs>
        <w:autoSpaceDE w:val="0"/>
        <w:autoSpaceDN w:val="0"/>
        <w:adjustRightInd w:val="0"/>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t xml:space="preserve">Hasil diatas menunjukkan bahwa semakin tinggi penyaluran kredit yang diberikan oleh pihak bank maka berpengaruh semakin tinggi pula resiko yang dihadapi, namun apabila penyaluran kredit yang dilakukan di imbangi dengan prinsip kehati-hatian dan dilakukan se efisien mungkin dengan menekan biaya operasional seminimal mungkin maka resiko yang dihadapi juga rendah. Dengan resiko yang rendah maka pendapatan </w:t>
      </w:r>
      <w:r w:rsidRPr="0097527F">
        <w:rPr>
          <w:rFonts w:ascii="Times New Roman" w:hAnsi="Times New Roman" w:cs="Times New Roman"/>
          <w:i/>
          <w:color w:val="000000"/>
          <w:sz w:val="20"/>
          <w:szCs w:val="20"/>
        </w:rPr>
        <w:t>(income)</w:t>
      </w:r>
      <w:r>
        <w:rPr>
          <w:rFonts w:ascii="Times New Roman" w:hAnsi="Times New Roman" w:cs="Times New Roman"/>
          <w:color w:val="000000"/>
          <w:sz w:val="20"/>
          <w:szCs w:val="20"/>
        </w:rPr>
        <w:t xml:space="preserve"> yang diterima oleh pihak bank akan maksimal hal ini membuktikan bahwa pihak bank telah efektif menempatkan aktiva produktifnya dalam bentuk kredit dan dengan pendapatan yang maksimal tersebut pihak bank dapat </w:t>
      </w:r>
      <w:r w:rsidRPr="008C75E3">
        <w:rPr>
          <w:rFonts w:ascii="Times New Roman" w:hAnsi="Times New Roman" w:cs="Times New Roman"/>
          <w:color w:val="000000"/>
          <w:sz w:val="20"/>
          <w:szCs w:val="20"/>
          <w:lang w:val="id-ID"/>
        </w:rPr>
        <w:t>menutupi resiko kerugian, serta meningkatkan modal bank yang membuat bank</w:t>
      </w:r>
      <w:r>
        <w:rPr>
          <w:rFonts w:ascii="Times New Roman" w:hAnsi="Times New Roman" w:cs="Times New Roman"/>
          <w:color w:val="000000"/>
          <w:sz w:val="20"/>
          <w:szCs w:val="20"/>
          <w:lang w:val="id-ID"/>
        </w:rPr>
        <w:t xml:space="preserve"> dapat tetap menyalurkan kredit kepada masyarakat dan</w:t>
      </w:r>
      <w:r w:rsidRPr="008C75E3">
        <w:rPr>
          <w:rFonts w:ascii="Times New Roman" w:hAnsi="Times New Roman" w:cs="Times New Roman"/>
          <w:color w:val="000000"/>
          <w:sz w:val="20"/>
          <w:szCs w:val="20"/>
          <w:lang w:val="id-ID"/>
        </w:rPr>
        <w:t xml:space="preserve"> lebih mudah membiayai aktiva yang mengandung risiko (kredit).</w:t>
      </w:r>
    </w:p>
    <w:p w:rsidR="003C379D" w:rsidRPr="008E732D" w:rsidRDefault="003C379D" w:rsidP="003C379D">
      <w:pPr>
        <w:tabs>
          <w:tab w:val="left" w:pos="284"/>
        </w:tabs>
        <w:autoSpaceDE w:val="0"/>
        <w:autoSpaceDN w:val="0"/>
        <w:adjustRightInd w:val="0"/>
        <w:spacing w:line="240" w:lineRule="auto"/>
        <w:rPr>
          <w:rFonts w:ascii="Arial" w:eastAsia="Calibri" w:hAnsi="Arial" w:cs="Arial"/>
          <w:lang w:val="id-ID"/>
        </w:rPr>
      </w:pPr>
      <w:r>
        <w:rPr>
          <w:rFonts w:ascii="Times New Roman" w:hAnsi="Times New Roman" w:cs="Times New Roman"/>
          <w:color w:val="000000"/>
          <w:sz w:val="20"/>
          <w:szCs w:val="20"/>
          <w:lang w:val="id-ID"/>
        </w:rPr>
        <w:tab/>
        <w:t xml:space="preserve">Dari ke empat variabel yang di uji variabel NIM memiliki pengaruh paling dominan dalam mempengaruhi NPL karena memiliki nilai koefisien paling tinggi dibanding variabel lainnya dan jika dihubungkan dengan hasil uji beda </w:t>
      </w:r>
      <w:r w:rsidRPr="00277B9F">
        <w:rPr>
          <w:rFonts w:ascii="Times New Roman" w:hAnsi="Times New Roman" w:cs="Times New Roman"/>
          <w:i/>
          <w:color w:val="000000"/>
          <w:sz w:val="20"/>
          <w:szCs w:val="20"/>
          <w:lang w:val="id-ID"/>
        </w:rPr>
        <w:t>independen t-test</w:t>
      </w:r>
      <w:r>
        <w:rPr>
          <w:rFonts w:ascii="Times New Roman" w:hAnsi="Times New Roman" w:cs="Times New Roman"/>
          <w:color w:val="000000"/>
          <w:sz w:val="20"/>
          <w:szCs w:val="20"/>
          <w:lang w:val="id-ID"/>
        </w:rPr>
        <w:t xml:space="preserve"> sebelumnya, variabel NIM juga menunjukkan perbedaan sehingga berpengaruh juga terhadap perbedaan NPL. Hal ini semakin memperkuat alasan bahwa NIM merupakan variabel yang memiliki pengaruh terhadap NPL.</w:t>
      </w:r>
    </w:p>
    <w:p w:rsidR="003C379D" w:rsidRPr="005C289E" w:rsidRDefault="003C379D" w:rsidP="003C379D">
      <w:pPr>
        <w:spacing w:before="240" w:after="120" w:line="240" w:lineRule="auto"/>
        <w:ind w:left="198"/>
        <w:jc w:val="center"/>
        <w:rPr>
          <w:rFonts w:ascii="Times New Roman" w:hAnsi="Times New Roman" w:cs="Times New Roman"/>
          <w:b/>
          <w:sz w:val="20"/>
          <w:szCs w:val="20"/>
          <w:lang w:val="id-ID"/>
        </w:rPr>
      </w:pPr>
      <w:r w:rsidRPr="005C289E">
        <w:rPr>
          <w:rFonts w:ascii="Times New Roman" w:hAnsi="Times New Roman" w:cs="Times New Roman"/>
          <w:b/>
          <w:sz w:val="20"/>
          <w:szCs w:val="20"/>
          <w:lang w:val="id-ID"/>
        </w:rPr>
        <w:t>E. KESIMPULAN DAN SARAN</w:t>
      </w:r>
    </w:p>
    <w:p w:rsidR="003C379D" w:rsidRDefault="003C379D" w:rsidP="003C379D">
      <w:pPr>
        <w:spacing w:line="240" w:lineRule="auto"/>
        <w:ind w:firstLine="284"/>
        <w:rPr>
          <w:rFonts w:ascii="Times New Roman" w:hAnsi="Times New Roman" w:cs="Times New Roman"/>
          <w:sz w:val="20"/>
          <w:szCs w:val="20"/>
          <w:lang w:val="id-ID"/>
        </w:rPr>
      </w:pPr>
      <w:r>
        <w:rPr>
          <w:rFonts w:ascii="Times New Roman" w:hAnsi="Times New Roman" w:cs="Times New Roman"/>
          <w:sz w:val="20"/>
          <w:szCs w:val="20"/>
          <w:lang w:val="id-ID"/>
        </w:rPr>
        <w:t>Berdasarkan permasalahan dan analisis pembahasan dari hasil pengujian dalam penelitian ini, maka kesimpulan dari penelitian ini adalah:</w:t>
      </w:r>
    </w:p>
    <w:p w:rsidR="003C379D" w:rsidRPr="008C75E3" w:rsidRDefault="003C379D" w:rsidP="003C379D">
      <w:pPr>
        <w:numPr>
          <w:ilvl w:val="0"/>
          <w:numId w:val="1"/>
        </w:numPr>
        <w:spacing w:line="240" w:lineRule="auto"/>
        <w:ind w:left="714" w:hanging="357"/>
        <w:rPr>
          <w:rFonts w:ascii="Times New Roman" w:hAnsi="Times New Roman" w:cs="Times New Roman"/>
          <w:color w:val="000000"/>
          <w:sz w:val="20"/>
          <w:szCs w:val="20"/>
        </w:rPr>
      </w:pPr>
      <w:r w:rsidRPr="008C75E3">
        <w:rPr>
          <w:rFonts w:ascii="Times New Roman" w:hAnsi="Times New Roman" w:cs="Times New Roman"/>
          <w:color w:val="000000"/>
          <w:sz w:val="20"/>
          <w:szCs w:val="20"/>
          <w:lang w:val="id-ID"/>
        </w:rPr>
        <w:t xml:space="preserve">Variabel NIM </w:t>
      </w:r>
      <w:r>
        <w:rPr>
          <w:rFonts w:ascii="Times New Roman" w:hAnsi="Times New Roman" w:cs="Times New Roman"/>
          <w:color w:val="000000"/>
          <w:sz w:val="20"/>
          <w:szCs w:val="20"/>
          <w:lang w:val="id-ID"/>
        </w:rPr>
        <w:t>antara BUMN</w:t>
      </w:r>
      <w:r w:rsidRPr="008C75E3">
        <w:rPr>
          <w:rFonts w:ascii="Times New Roman" w:hAnsi="Times New Roman" w:cs="Times New Roman"/>
          <w:color w:val="000000"/>
          <w:sz w:val="20"/>
          <w:szCs w:val="20"/>
          <w:lang w:val="id-ID"/>
        </w:rPr>
        <w:t xml:space="preserve"> dengan </w:t>
      </w:r>
      <w:r>
        <w:rPr>
          <w:rFonts w:ascii="Times New Roman" w:hAnsi="Times New Roman" w:cs="Times New Roman"/>
          <w:color w:val="000000"/>
          <w:sz w:val="20"/>
          <w:szCs w:val="20"/>
          <w:lang w:val="id-ID"/>
        </w:rPr>
        <w:t xml:space="preserve">BUSN </w:t>
      </w:r>
      <w:r w:rsidRPr="008C75E3">
        <w:rPr>
          <w:rFonts w:ascii="Times New Roman" w:hAnsi="Times New Roman" w:cs="Times New Roman"/>
          <w:color w:val="000000"/>
          <w:sz w:val="20"/>
          <w:szCs w:val="20"/>
          <w:lang w:val="id-ID"/>
        </w:rPr>
        <w:t xml:space="preserve">menunjukkan adanya perbedaan. Adanya perbedaan NIM antara keduanya berpengaruh terhadap perbedaan </w:t>
      </w:r>
      <w:r>
        <w:rPr>
          <w:rFonts w:ascii="Times New Roman" w:hAnsi="Times New Roman" w:cs="Times New Roman"/>
          <w:color w:val="000000"/>
          <w:sz w:val="20"/>
          <w:szCs w:val="20"/>
          <w:lang w:val="id-ID"/>
        </w:rPr>
        <w:t xml:space="preserve">NPL </w:t>
      </w:r>
      <w:r w:rsidRPr="008C75E3">
        <w:rPr>
          <w:rFonts w:ascii="Times New Roman" w:hAnsi="Times New Roman" w:cs="Times New Roman"/>
          <w:color w:val="000000"/>
          <w:sz w:val="20"/>
          <w:szCs w:val="20"/>
          <w:lang w:val="id-ID"/>
        </w:rPr>
        <w:t>yang dihadapi. Hal ini menunjukkan bahwa BUSN lebih efektif dan selektif dalam menyalurkan kreditnya, sehingga pendapatan (laba) yang diperoleh lebih maksimal dan memiliki nilai NPL yang lebih rendah. Namun variabel CAR, LDR dan BOPO tidak menunjukkan adanya perbedaan. Hal ini menunjukkan baik BUMN maupun BUSN mampu bersaing dalam menyalurkan kredit dengan biaya operasional yang rendah, sehingga keduanya memiliki nilai NPL yang rendah. Meskipun memiliki nilai NPL yang berbeda, keduanya mampu mengantisipasi kebutuhan dana yang digunakan untuk menutup resiko kredit yang dimiliki.</w:t>
      </w:r>
    </w:p>
    <w:p w:rsidR="003C379D" w:rsidRPr="008C75E3" w:rsidRDefault="003C379D" w:rsidP="003C379D">
      <w:pPr>
        <w:numPr>
          <w:ilvl w:val="0"/>
          <w:numId w:val="1"/>
        </w:numPr>
        <w:spacing w:line="240" w:lineRule="auto"/>
        <w:ind w:left="714" w:hanging="357"/>
        <w:rPr>
          <w:rFonts w:ascii="Times New Roman" w:hAnsi="Times New Roman" w:cs="Times New Roman"/>
          <w:color w:val="000000"/>
          <w:sz w:val="20"/>
          <w:szCs w:val="20"/>
        </w:rPr>
      </w:pPr>
      <w:r w:rsidRPr="008C75E3">
        <w:rPr>
          <w:rFonts w:ascii="Times New Roman" w:hAnsi="Times New Roman" w:cs="Times New Roman"/>
          <w:color w:val="000000"/>
          <w:sz w:val="20"/>
          <w:szCs w:val="20"/>
          <w:lang w:val="id-ID"/>
        </w:rPr>
        <w:t xml:space="preserve">Variabel CAR, LDR, NIM dan BOPO secara bersamaan memiliki pengaruh terhadap NPL. Semakin tinggi kredit yang disalurkan semakin tinggi pula resiko yang dimiliki bank. Namun apabila bank dapat menyalurkan kredit dengan biaya yang rendah (efisien), maka resiko tersebut dapat diminimalisir. Dengan resiko kredit yang rendah maka </w:t>
      </w:r>
      <w:r w:rsidRPr="008C75E3">
        <w:rPr>
          <w:rFonts w:ascii="Times New Roman" w:hAnsi="Times New Roman" w:cs="Times New Roman"/>
          <w:i/>
          <w:color w:val="000000"/>
          <w:sz w:val="20"/>
          <w:szCs w:val="20"/>
          <w:lang w:val="id-ID"/>
        </w:rPr>
        <w:t>income</w:t>
      </w:r>
      <w:r w:rsidRPr="008C75E3">
        <w:rPr>
          <w:rFonts w:ascii="Times New Roman" w:hAnsi="Times New Roman" w:cs="Times New Roman"/>
          <w:color w:val="000000"/>
          <w:sz w:val="20"/>
          <w:szCs w:val="20"/>
          <w:lang w:val="id-ID"/>
        </w:rPr>
        <w:t xml:space="preserve"> yang diterima akan lebih tinggi, sehingga mampu menutupi resiko kerugian, serta meningkatkan modal bank yang membuat bank lebih mudah membiayai aktiva yang mengandung risiko (kredit).</w:t>
      </w:r>
    </w:p>
    <w:p w:rsidR="003C379D" w:rsidRPr="001E6E42" w:rsidRDefault="003C379D" w:rsidP="003C379D">
      <w:pPr>
        <w:numPr>
          <w:ilvl w:val="0"/>
          <w:numId w:val="1"/>
        </w:numPr>
        <w:spacing w:line="240" w:lineRule="auto"/>
        <w:ind w:left="714" w:hanging="357"/>
        <w:rPr>
          <w:rFonts w:ascii="Times New Roman" w:hAnsi="Times New Roman" w:cs="Times New Roman"/>
          <w:color w:val="000000"/>
          <w:sz w:val="20"/>
          <w:szCs w:val="20"/>
        </w:rPr>
      </w:pPr>
      <w:r w:rsidRPr="008C75E3">
        <w:rPr>
          <w:rFonts w:ascii="Times New Roman" w:hAnsi="Times New Roman" w:cs="Times New Roman"/>
          <w:color w:val="000000"/>
          <w:sz w:val="20"/>
          <w:szCs w:val="20"/>
          <w:lang w:val="id-ID"/>
        </w:rPr>
        <w:t>Variabel NIM merupakan variabel yang paling dominan mempengaruhi NPL pada kedua kelompok bank, dan dengan adanya pengaruh serta perbedaan NIM pada keduanya menyebabkan besarnya nilai NPL yang dihadapi oleh keduanya juga berbeda.</w:t>
      </w:r>
      <w:r>
        <w:rPr>
          <w:rFonts w:ascii="Times New Roman" w:hAnsi="Times New Roman" w:cs="Times New Roman"/>
          <w:color w:val="000000"/>
          <w:sz w:val="20"/>
          <w:szCs w:val="20"/>
          <w:lang w:val="id-ID"/>
        </w:rPr>
        <w:t xml:space="preserve"> BUSN </w:t>
      </w:r>
      <w:r w:rsidRPr="008C75E3">
        <w:rPr>
          <w:rFonts w:ascii="Times New Roman" w:hAnsi="Times New Roman" w:cs="Times New Roman"/>
          <w:color w:val="000000"/>
          <w:sz w:val="20"/>
          <w:szCs w:val="20"/>
          <w:lang w:val="id-ID"/>
        </w:rPr>
        <w:t xml:space="preserve">memiliki nilai NIM yang lebih tinggi dibanding </w:t>
      </w:r>
      <w:r>
        <w:rPr>
          <w:rFonts w:ascii="Times New Roman" w:hAnsi="Times New Roman" w:cs="Times New Roman"/>
          <w:color w:val="000000"/>
          <w:sz w:val="20"/>
          <w:szCs w:val="20"/>
          <w:lang w:val="id-ID"/>
        </w:rPr>
        <w:t>BUMN</w:t>
      </w:r>
      <w:r w:rsidRPr="008C75E3">
        <w:rPr>
          <w:rFonts w:ascii="Times New Roman" w:hAnsi="Times New Roman" w:cs="Times New Roman"/>
          <w:color w:val="000000"/>
          <w:sz w:val="20"/>
          <w:szCs w:val="20"/>
          <w:lang w:val="id-ID"/>
        </w:rPr>
        <w:t xml:space="preserve"> sehingga resiko kredit yang ditanggung pun juga lebih rendah dibanding </w:t>
      </w:r>
      <w:r>
        <w:rPr>
          <w:rFonts w:ascii="Times New Roman" w:hAnsi="Times New Roman" w:cs="Times New Roman"/>
          <w:color w:val="000000"/>
          <w:sz w:val="20"/>
          <w:szCs w:val="20"/>
          <w:lang w:val="id-ID"/>
        </w:rPr>
        <w:t>BUMN</w:t>
      </w:r>
      <w:r w:rsidRPr="008C75E3">
        <w:rPr>
          <w:rFonts w:ascii="Times New Roman" w:hAnsi="Times New Roman" w:cs="Times New Roman"/>
          <w:color w:val="000000"/>
          <w:sz w:val="20"/>
          <w:szCs w:val="20"/>
          <w:lang w:val="id-ID"/>
        </w:rPr>
        <w:t>.</w:t>
      </w:r>
    </w:p>
    <w:p w:rsidR="003C379D" w:rsidRDefault="003C379D" w:rsidP="003C379D">
      <w:pPr>
        <w:spacing w:before="120" w:line="240" w:lineRule="auto"/>
        <w:rPr>
          <w:rFonts w:ascii="Times New Roman" w:hAnsi="Times New Roman" w:cs="Times New Roman"/>
          <w:b/>
          <w:sz w:val="20"/>
          <w:szCs w:val="20"/>
          <w:lang w:val="id-ID"/>
        </w:rPr>
      </w:pPr>
      <w:r>
        <w:rPr>
          <w:rFonts w:ascii="Times New Roman" w:hAnsi="Times New Roman" w:cs="Times New Roman"/>
          <w:b/>
          <w:sz w:val="20"/>
          <w:szCs w:val="20"/>
          <w:lang w:val="id-ID"/>
        </w:rPr>
        <w:t>Saran</w:t>
      </w:r>
    </w:p>
    <w:p w:rsidR="003C379D" w:rsidRPr="008B4C79" w:rsidRDefault="003C379D" w:rsidP="003C379D">
      <w:pPr>
        <w:spacing w:line="240" w:lineRule="auto"/>
        <w:ind w:firstLine="284"/>
        <w:rPr>
          <w:rFonts w:ascii="Times New Roman" w:hAnsi="Times New Roman" w:cs="Times New Roman"/>
          <w:sz w:val="20"/>
          <w:szCs w:val="20"/>
          <w:lang w:val="id-ID"/>
        </w:rPr>
      </w:pPr>
      <w:r w:rsidRPr="006571EA">
        <w:rPr>
          <w:rFonts w:ascii="Times New Roman" w:hAnsi="Times New Roman" w:cs="Times New Roman"/>
          <w:sz w:val="20"/>
          <w:szCs w:val="20"/>
          <w:lang w:val="fi-FI"/>
        </w:rPr>
        <w:t xml:space="preserve">Berdasarkan </w:t>
      </w:r>
      <w:r w:rsidRPr="006571EA">
        <w:rPr>
          <w:rFonts w:ascii="Times New Roman" w:hAnsi="Times New Roman" w:cs="Times New Roman"/>
          <w:sz w:val="20"/>
          <w:szCs w:val="20"/>
          <w:lang w:val="id-ID"/>
        </w:rPr>
        <w:t xml:space="preserve">kesimpulan </w:t>
      </w:r>
      <w:r w:rsidRPr="006571EA">
        <w:rPr>
          <w:rFonts w:ascii="Times New Roman" w:hAnsi="Times New Roman" w:cs="Times New Roman"/>
          <w:sz w:val="20"/>
          <w:szCs w:val="20"/>
          <w:lang w:val="fi-FI"/>
        </w:rPr>
        <w:t>diatas,</w:t>
      </w:r>
      <w:r w:rsidRPr="006571EA">
        <w:rPr>
          <w:rFonts w:ascii="Times New Roman" w:hAnsi="Times New Roman" w:cs="Times New Roman"/>
          <w:sz w:val="20"/>
          <w:szCs w:val="20"/>
          <w:lang w:val="id-ID"/>
        </w:rPr>
        <w:t xml:space="preserve"> diharapkan pihak b</w:t>
      </w:r>
      <w:r w:rsidRPr="006571EA">
        <w:rPr>
          <w:rFonts w:ascii="Times New Roman" w:hAnsi="Times New Roman" w:cs="Times New Roman"/>
          <w:sz w:val="20"/>
          <w:szCs w:val="20"/>
        </w:rPr>
        <w:t xml:space="preserve">ank perlu mempertahankan dan terus melakukan manajemen kredit yang </w:t>
      </w:r>
      <w:r w:rsidRPr="006571EA">
        <w:rPr>
          <w:rFonts w:ascii="Times New Roman" w:hAnsi="Times New Roman" w:cs="Times New Roman"/>
          <w:sz w:val="20"/>
          <w:szCs w:val="20"/>
          <w:lang w:val="id-ID"/>
        </w:rPr>
        <w:t xml:space="preserve"> baik</w:t>
      </w:r>
      <w:r w:rsidRPr="006571EA">
        <w:rPr>
          <w:rFonts w:ascii="Times New Roman" w:hAnsi="Times New Roman" w:cs="Times New Roman"/>
          <w:sz w:val="20"/>
          <w:szCs w:val="20"/>
        </w:rPr>
        <w:t xml:space="preserve"> agar dapat </w:t>
      </w:r>
      <w:r w:rsidRPr="006571EA">
        <w:rPr>
          <w:rFonts w:ascii="Times New Roman" w:hAnsi="Times New Roman" w:cs="Times New Roman"/>
          <w:sz w:val="20"/>
          <w:szCs w:val="20"/>
          <w:lang w:val="id-ID"/>
        </w:rPr>
        <w:t xml:space="preserve">menyalurkan kredit secara optimal </w:t>
      </w:r>
      <w:r w:rsidRPr="006571EA">
        <w:rPr>
          <w:rFonts w:ascii="Times New Roman" w:hAnsi="Times New Roman" w:cs="Times New Roman"/>
          <w:sz w:val="20"/>
          <w:szCs w:val="20"/>
        </w:rPr>
        <w:t>dengan resiko kredit yang rendah</w:t>
      </w:r>
      <w:r>
        <w:rPr>
          <w:rFonts w:ascii="Times New Roman" w:hAnsi="Times New Roman" w:cs="Times New Roman"/>
          <w:sz w:val="20"/>
          <w:szCs w:val="20"/>
          <w:lang w:val="id-ID"/>
        </w:rPr>
        <w:t>, t</w:t>
      </w:r>
      <w:r w:rsidRPr="006571EA">
        <w:rPr>
          <w:rFonts w:ascii="Times New Roman" w:hAnsi="Times New Roman" w:cs="Times New Roman"/>
          <w:sz w:val="20"/>
          <w:szCs w:val="20"/>
          <w:lang w:val="id-ID"/>
        </w:rPr>
        <w:t>erutama bagi Bank Umum Persero (BUMN) yang memiliki resiko kredit atau nilai NPL yang lebih tinggi.</w:t>
      </w:r>
    </w:p>
    <w:p w:rsidR="003C379D" w:rsidRDefault="003C379D" w:rsidP="003C379D">
      <w:pPr>
        <w:spacing w:before="240" w:after="120" w:line="240" w:lineRule="auto"/>
        <w:ind w:firstLine="142"/>
        <w:jc w:val="center"/>
        <w:rPr>
          <w:rFonts w:ascii="Times New Roman" w:hAnsi="Times New Roman" w:cs="Times New Roman"/>
          <w:b/>
          <w:sz w:val="20"/>
          <w:szCs w:val="20"/>
          <w:lang w:val="id-ID"/>
        </w:rPr>
      </w:pPr>
      <w:r>
        <w:rPr>
          <w:rFonts w:ascii="Times New Roman" w:hAnsi="Times New Roman" w:cs="Times New Roman"/>
          <w:b/>
          <w:sz w:val="20"/>
          <w:szCs w:val="20"/>
          <w:lang w:val="id-ID"/>
        </w:rPr>
        <w:t>UCAPAN TERIMAKASIH</w:t>
      </w:r>
    </w:p>
    <w:p w:rsidR="003C379D" w:rsidRPr="00EA25C6" w:rsidRDefault="003C379D" w:rsidP="003C379D">
      <w:pPr>
        <w:spacing w:line="240" w:lineRule="auto"/>
        <w:ind w:firstLine="284"/>
        <w:rPr>
          <w:rFonts w:ascii="Times New Roman" w:hAnsi="Times New Roman" w:cs="Times New Roman"/>
          <w:sz w:val="20"/>
          <w:szCs w:val="20"/>
          <w:lang w:val="id-ID"/>
        </w:rPr>
      </w:pPr>
      <w:r>
        <w:rPr>
          <w:rFonts w:ascii="Times New Roman" w:hAnsi="Times New Roman" w:cs="Times New Roman"/>
          <w:sz w:val="20"/>
          <w:szCs w:val="20"/>
          <w:lang w:val="id-ID"/>
        </w:rPr>
        <w:t>Ucapan terimakasih penulis sampaikan kepada Asosiasi Dosen Ilmu Ekonomi Universitas Brawijaya dan Jurusan Ilmu Ekonomi Fakultas Ekonomi dan Bisnis Universitas Brawijaya yang memungkinkan jurnal ini bisa diterbitkan.</w:t>
      </w:r>
    </w:p>
    <w:p w:rsidR="003C379D" w:rsidRDefault="003C379D" w:rsidP="003C379D">
      <w:pPr>
        <w:spacing w:before="240" w:after="120" w:line="240" w:lineRule="auto"/>
        <w:ind w:firstLine="142"/>
        <w:jc w:val="center"/>
        <w:rPr>
          <w:rFonts w:ascii="Times New Roman" w:hAnsi="Times New Roman" w:cs="Times New Roman"/>
          <w:b/>
          <w:sz w:val="20"/>
          <w:szCs w:val="20"/>
          <w:lang w:val="id-ID"/>
        </w:rPr>
      </w:pPr>
      <w:r>
        <w:rPr>
          <w:rFonts w:ascii="Times New Roman" w:hAnsi="Times New Roman" w:cs="Times New Roman"/>
          <w:b/>
          <w:sz w:val="20"/>
          <w:szCs w:val="20"/>
          <w:lang w:val="id-ID"/>
        </w:rPr>
        <w:t>DAFTAR PUSTAKA</w:t>
      </w:r>
    </w:p>
    <w:p w:rsidR="003C379D" w:rsidRPr="00424522" w:rsidRDefault="003C379D" w:rsidP="003C379D">
      <w:pPr>
        <w:spacing w:line="240" w:lineRule="auto"/>
        <w:ind w:left="284" w:hanging="284"/>
        <w:rPr>
          <w:rFonts w:ascii="Times New Roman" w:hAnsi="Times New Roman" w:cs="Times New Roman"/>
          <w:sz w:val="20"/>
          <w:szCs w:val="20"/>
        </w:rPr>
      </w:pPr>
      <w:r w:rsidRPr="00424522">
        <w:rPr>
          <w:rFonts w:ascii="Times New Roman" w:hAnsi="Times New Roman" w:cs="Times New Roman"/>
          <w:sz w:val="20"/>
          <w:szCs w:val="20"/>
        </w:rPr>
        <w:t>Adisaputr</w:t>
      </w:r>
      <w:r w:rsidRPr="00424522">
        <w:rPr>
          <w:rFonts w:ascii="Times New Roman" w:hAnsi="Times New Roman" w:cs="Times New Roman"/>
          <w:sz w:val="20"/>
          <w:szCs w:val="20"/>
          <w:lang w:val="id-ID"/>
        </w:rPr>
        <w:t>a,</w:t>
      </w:r>
      <w:r w:rsidRPr="00424522">
        <w:rPr>
          <w:rFonts w:ascii="Times New Roman" w:hAnsi="Times New Roman" w:cs="Times New Roman"/>
          <w:sz w:val="20"/>
          <w:szCs w:val="20"/>
        </w:rPr>
        <w:t xml:space="preserve"> Iksan. 2012. Analisis Faktor-Faktor Yang Mempengaruhi Non Performing Loan pada PT. Bank mandiri (persero) Tbk. Skripsi. Makasar: Universitas Hasanudin.</w:t>
      </w:r>
    </w:p>
    <w:p w:rsidR="003C379D" w:rsidRPr="00424522" w:rsidRDefault="003C379D" w:rsidP="003C379D">
      <w:pPr>
        <w:spacing w:line="240" w:lineRule="auto"/>
        <w:ind w:left="284" w:hanging="284"/>
        <w:rPr>
          <w:rFonts w:ascii="Times New Roman" w:hAnsi="Times New Roman" w:cs="Times New Roman"/>
          <w:sz w:val="20"/>
          <w:szCs w:val="20"/>
          <w:lang w:val="id-ID"/>
        </w:rPr>
      </w:pPr>
      <w:r w:rsidRPr="00424522">
        <w:rPr>
          <w:rFonts w:ascii="Times New Roman" w:hAnsi="Times New Roman" w:cs="Times New Roman"/>
          <w:sz w:val="20"/>
          <w:szCs w:val="20"/>
          <w:lang w:val="id-ID"/>
        </w:rPr>
        <w:t>Bank Indonesia. 2001. Peraturan Bank Indonesia Nomor 3/21/PBI/2001 tentang Kewajiban Penyediaan Modal Minimum Bank Umum. Jakarta: Bank Indonesia.</w:t>
      </w:r>
    </w:p>
    <w:p w:rsidR="003C379D" w:rsidRPr="00424522" w:rsidRDefault="003C379D" w:rsidP="003C379D">
      <w:pPr>
        <w:spacing w:line="240" w:lineRule="auto"/>
        <w:ind w:left="284" w:hanging="284"/>
        <w:rPr>
          <w:rFonts w:ascii="Times New Roman" w:hAnsi="Times New Roman" w:cs="Times New Roman"/>
          <w:sz w:val="20"/>
          <w:szCs w:val="20"/>
          <w:lang w:val="id-ID"/>
        </w:rPr>
      </w:pPr>
      <w:r w:rsidRPr="00424522">
        <w:rPr>
          <w:rFonts w:ascii="Times New Roman" w:hAnsi="Times New Roman" w:cs="Times New Roman"/>
          <w:sz w:val="20"/>
          <w:szCs w:val="20"/>
          <w:lang w:val="id-ID"/>
        </w:rPr>
        <w:t>Bank Indonesia. 2004. Surat Edaran Bank Indonesia Nomor 6/23/DPNP tanggal 31 Mei 2004 tentang Penilaian Tingkat Kesehatan Bank Umum.</w:t>
      </w:r>
    </w:p>
    <w:p w:rsidR="003C379D" w:rsidRPr="00424522" w:rsidRDefault="003C379D" w:rsidP="003C379D">
      <w:pPr>
        <w:spacing w:line="240" w:lineRule="auto"/>
        <w:ind w:left="284" w:hanging="284"/>
        <w:rPr>
          <w:rFonts w:ascii="Times New Roman" w:hAnsi="Times New Roman" w:cs="Times New Roman"/>
          <w:sz w:val="20"/>
          <w:szCs w:val="20"/>
          <w:lang w:val="id-ID"/>
        </w:rPr>
      </w:pPr>
      <w:r w:rsidRPr="00424522">
        <w:rPr>
          <w:rFonts w:ascii="Times New Roman" w:hAnsi="Times New Roman" w:cs="Times New Roman"/>
          <w:sz w:val="20"/>
          <w:szCs w:val="20"/>
          <w:lang w:val="id-ID"/>
        </w:rPr>
        <w:t xml:space="preserve">Bank Indonesia. 2014. Statistik Perbankan Indonesia. </w:t>
      </w:r>
      <w:hyperlink r:id="rId17" w:history="1">
        <w:r w:rsidRPr="00424522">
          <w:rPr>
            <w:rStyle w:val="Hyperlink"/>
            <w:rFonts w:ascii="Times New Roman" w:hAnsi="Times New Roman" w:cs="Times New Roman"/>
            <w:sz w:val="20"/>
            <w:szCs w:val="20"/>
            <w:lang w:val="id-ID"/>
          </w:rPr>
          <w:t>www.bi.go.id</w:t>
        </w:r>
      </w:hyperlink>
      <w:r w:rsidRPr="00424522">
        <w:rPr>
          <w:rFonts w:ascii="Times New Roman" w:hAnsi="Times New Roman" w:cs="Times New Roman"/>
          <w:sz w:val="20"/>
          <w:szCs w:val="20"/>
          <w:lang w:val="id-ID"/>
        </w:rPr>
        <w:t xml:space="preserve"> diakses pada 6 Oktober 2014.</w:t>
      </w:r>
    </w:p>
    <w:p w:rsidR="003C379D" w:rsidRPr="00424522" w:rsidRDefault="003C379D" w:rsidP="003C379D">
      <w:pPr>
        <w:spacing w:line="240" w:lineRule="auto"/>
        <w:ind w:left="284" w:hanging="284"/>
        <w:rPr>
          <w:rFonts w:ascii="Times New Roman" w:hAnsi="Times New Roman" w:cs="Times New Roman"/>
          <w:sz w:val="20"/>
          <w:szCs w:val="20"/>
          <w:lang w:val="id-ID"/>
        </w:rPr>
      </w:pPr>
      <w:r w:rsidRPr="00424522">
        <w:rPr>
          <w:rFonts w:ascii="Times New Roman" w:hAnsi="Times New Roman" w:cs="Times New Roman"/>
          <w:sz w:val="20"/>
          <w:szCs w:val="20"/>
          <w:lang w:val="id-ID"/>
        </w:rPr>
        <w:t xml:space="preserve">Bursa Efek Indonesia. 2014. Perolehan Laba Bank Umum Di Indonesia. </w:t>
      </w:r>
      <w:hyperlink r:id="rId18" w:history="1">
        <w:r w:rsidRPr="00424522">
          <w:rPr>
            <w:rStyle w:val="Hyperlink"/>
            <w:rFonts w:ascii="Times New Roman" w:hAnsi="Times New Roman" w:cs="Times New Roman"/>
            <w:sz w:val="20"/>
            <w:szCs w:val="20"/>
            <w:lang w:val="id-ID"/>
          </w:rPr>
          <w:t>www.idx.co.id</w:t>
        </w:r>
      </w:hyperlink>
      <w:r w:rsidRPr="00424522">
        <w:rPr>
          <w:rFonts w:ascii="Times New Roman" w:hAnsi="Times New Roman" w:cs="Times New Roman"/>
          <w:sz w:val="20"/>
          <w:szCs w:val="20"/>
          <w:lang w:val="id-ID"/>
        </w:rPr>
        <w:t xml:space="preserve"> diakses pada 6 Oktober 2014 dan 15 Januari 2015.</w:t>
      </w:r>
    </w:p>
    <w:p w:rsidR="003C379D" w:rsidRPr="00424522" w:rsidRDefault="003C379D" w:rsidP="003C379D">
      <w:pPr>
        <w:spacing w:line="240" w:lineRule="auto"/>
        <w:ind w:left="284" w:hanging="284"/>
        <w:rPr>
          <w:rFonts w:ascii="Times New Roman" w:hAnsi="Times New Roman" w:cs="Times New Roman"/>
          <w:sz w:val="20"/>
          <w:szCs w:val="20"/>
          <w:lang w:val="id-ID"/>
        </w:rPr>
      </w:pPr>
      <w:r w:rsidRPr="00424522">
        <w:rPr>
          <w:rFonts w:ascii="Times New Roman" w:hAnsi="Times New Roman" w:cs="Times New Roman"/>
          <w:sz w:val="20"/>
          <w:szCs w:val="20"/>
        </w:rPr>
        <w:t>Dendawijaya, Lukman. 200</w:t>
      </w:r>
      <w:r w:rsidRPr="00424522">
        <w:rPr>
          <w:rFonts w:ascii="Times New Roman" w:hAnsi="Times New Roman" w:cs="Times New Roman"/>
          <w:sz w:val="20"/>
          <w:szCs w:val="20"/>
          <w:lang w:val="id-ID"/>
        </w:rPr>
        <w:t>3</w:t>
      </w:r>
      <w:r w:rsidRPr="00424522">
        <w:rPr>
          <w:rFonts w:ascii="Times New Roman" w:hAnsi="Times New Roman" w:cs="Times New Roman"/>
          <w:sz w:val="20"/>
          <w:szCs w:val="20"/>
        </w:rPr>
        <w:t xml:space="preserve">. Manajemen Perbankan. Jakarta: </w:t>
      </w:r>
      <w:r w:rsidRPr="00424522">
        <w:rPr>
          <w:rFonts w:ascii="Times New Roman" w:hAnsi="Times New Roman" w:cs="Times New Roman"/>
          <w:sz w:val="20"/>
          <w:szCs w:val="20"/>
          <w:lang w:val="id-ID"/>
        </w:rPr>
        <w:t xml:space="preserve">Penerbit </w:t>
      </w:r>
      <w:r w:rsidRPr="00424522">
        <w:rPr>
          <w:rFonts w:ascii="Times New Roman" w:hAnsi="Times New Roman" w:cs="Times New Roman"/>
          <w:sz w:val="20"/>
          <w:szCs w:val="20"/>
        </w:rPr>
        <w:t>Ghalia</w:t>
      </w:r>
      <w:r w:rsidRPr="00424522">
        <w:rPr>
          <w:rFonts w:ascii="Times New Roman" w:hAnsi="Times New Roman" w:cs="Times New Roman"/>
          <w:sz w:val="20"/>
          <w:szCs w:val="20"/>
          <w:lang w:val="id-ID"/>
        </w:rPr>
        <w:t xml:space="preserve"> Indonesia.</w:t>
      </w:r>
    </w:p>
    <w:p w:rsidR="003C379D" w:rsidRPr="00424522" w:rsidRDefault="003C379D" w:rsidP="003C379D">
      <w:pPr>
        <w:spacing w:line="240" w:lineRule="auto"/>
        <w:ind w:left="284" w:hanging="284"/>
        <w:rPr>
          <w:rFonts w:ascii="Times New Roman" w:hAnsi="Times New Roman" w:cs="Times New Roman"/>
          <w:sz w:val="20"/>
          <w:szCs w:val="20"/>
        </w:rPr>
      </w:pPr>
      <w:r w:rsidRPr="00424522">
        <w:rPr>
          <w:rFonts w:ascii="Times New Roman" w:hAnsi="Times New Roman" w:cs="Times New Roman"/>
          <w:sz w:val="20"/>
          <w:szCs w:val="20"/>
        </w:rPr>
        <w:t>Otoritas Jasa Keuangan. 2014. Laporan Keuangan Bank Triwulanan dan Tahunan.</w:t>
      </w:r>
      <w:hyperlink r:id="rId19" w:history="1">
        <w:r w:rsidRPr="00424522">
          <w:rPr>
            <w:rStyle w:val="Hyperlink"/>
            <w:rFonts w:ascii="Times New Roman" w:hAnsi="Times New Roman" w:cs="Times New Roman"/>
            <w:sz w:val="20"/>
            <w:szCs w:val="20"/>
          </w:rPr>
          <w:t>http://ojk.go.id</w:t>
        </w:r>
      </w:hyperlink>
      <w:r w:rsidRPr="00424522">
        <w:rPr>
          <w:rFonts w:ascii="Times New Roman" w:hAnsi="Times New Roman" w:cs="Times New Roman"/>
          <w:sz w:val="20"/>
          <w:szCs w:val="20"/>
        </w:rPr>
        <w:t xml:space="preserve"> diakses pada 6 Oktober 2014 dan 15 Januari 2015.</w:t>
      </w:r>
    </w:p>
    <w:p w:rsidR="003C379D" w:rsidRPr="00424522" w:rsidRDefault="003C379D" w:rsidP="003C379D">
      <w:pPr>
        <w:spacing w:line="240" w:lineRule="auto"/>
        <w:ind w:left="284" w:hanging="284"/>
        <w:rPr>
          <w:rFonts w:ascii="Times New Roman" w:hAnsi="Times New Roman" w:cs="Times New Roman"/>
          <w:sz w:val="20"/>
          <w:szCs w:val="20"/>
          <w:lang w:val="id-ID"/>
        </w:rPr>
      </w:pPr>
      <w:r w:rsidRPr="00424522">
        <w:rPr>
          <w:rFonts w:ascii="Times New Roman" w:hAnsi="Times New Roman" w:cs="Times New Roman"/>
          <w:sz w:val="20"/>
          <w:szCs w:val="20"/>
          <w:lang w:val="id-ID"/>
        </w:rPr>
        <w:t>Kasmir. 2013. Bank dan Lembaga Keuangan Lainnya. Edisi 1, Cetakan ketiga belas. Jakarta: PT. RAJAGRAFINDO PERSADA.</w:t>
      </w:r>
    </w:p>
    <w:p w:rsidR="003C379D" w:rsidRPr="00424522" w:rsidRDefault="003C379D" w:rsidP="003C379D">
      <w:pPr>
        <w:spacing w:line="240" w:lineRule="auto"/>
        <w:ind w:left="284" w:hanging="284"/>
        <w:rPr>
          <w:rFonts w:ascii="Times New Roman" w:hAnsi="Times New Roman" w:cs="Times New Roman"/>
          <w:sz w:val="20"/>
          <w:szCs w:val="20"/>
          <w:lang w:val="id-ID"/>
        </w:rPr>
      </w:pPr>
      <w:r w:rsidRPr="00424522">
        <w:rPr>
          <w:rFonts w:ascii="Times New Roman" w:hAnsi="Times New Roman" w:cs="Times New Roman"/>
          <w:sz w:val="20"/>
          <w:szCs w:val="20"/>
          <w:lang w:val="id-ID"/>
        </w:rPr>
        <w:t>Kuncoro, Mudrajad. 2011. Metode Kuantitatif: Teori dan Aplikasi untuk Bisnis dan Ekonomi. Jakarta: UPP STIM YKPN.</w:t>
      </w:r>
    </w:p>
    <w:p w:rsidR="003C379D" w:rsidRPr="00424522" w:rsidRDefault="003C379D" w:rsidP="003C379D">
      <w:pPr>
        <w:spacing w:line="240" w:lineRule="auto"/>
        <w:ind w:left="284" w:hanging="284"/>
        <w:rPr>
          <w:rFonts w:ascii="Times New Roman" w:hAnsi="Times New Roman" w:cs="Times New Roman"/>
          <w:sz w:val="20"/>
          <w:szCs w:val="20"/>
          <w:lang w:val="id-ID"/>
        </w:rPr>
      </w:pPr>
      <w:r w:rsidRPr="00424522">
        <w:rPr>
          <w:rFonts w:ascii="Times New Roman" w:hAnsi="Times New Roman" w:cs="Times New Roman"/>
          <w:sz w:val="20"/>
          <w:szCs w:val="20"/>
          <w:lang w:val="id-ID"/>
        </w:rPr>
        <w:t>Riyadi, Selamet. 2006. Banking Asets and Liabilty Management, Edisi Ketiga. Jakarta: Penerbit Fakultas Ekonomi Universitas Indonesia.</w:t>
      </w:r>
    </w:p>
    <w:p w:rsidR="003C379D" w:rsidRPr="00424522" w:rsidRDefault="003C379D" w:rsidP="003C379D">
      <w:pPr>
        <w:spacing w:line="240" w:lineRule="auto"/>
        <w:ind w:left="284" w:hanging="284"/>
        <w:rPr>
          <w:rFonts w:ascii="Times New Roman" w:hAnsi="Times New Roman" w:cs="Times New Roman"/>
          <w:sz w:val="20"/>
          <w:szCs w:val="20"/>
          <w:lang w:val="id-ID"/>
        </w:rPr>
      </w:pPr>
      <w:r w:rsidRPr="00424522">
        <w:rPr>
          <w:rFonts w:ascii="Times New Roman" w:hAnsi="Times New Roman" w:cs="Times New Roman"/>
          <w:sz w:val="20"/>
          <w:szCs w:val="20"/>
          <w:lang w:val="id-ID"/>
        </w:rPr>
        <w:t>Siamat, Dahlan</w:t>
      </w:r>
      <w:r w:rsidRPr="00424522">
        <w:rPr>
          <w:rFonts w:ascii="Times New Roman" w:hAnsi="Times New Roman" w:cs="Times New Roman"/>
          <w:sz w:val="20"/>
          <w:szCs w:val="20"/>
        </w:rPr>
        <w:t xml:space="preserve">. </w:t>
      </w:r>
      <w:r w:rsidRPr="00424522">
        <w:rPr>
          <w:rFonts w:ascii="Times New Roman" w:hAnsi="Times New Roman" w:cs="Times New Roman"/>
          <w:sz w:val="20"/>
          <w:szCs w:val="20"/>
          <w:lang w:val="id-ID"/>
        </w:rPr>
        <w:t>200</w:t>
      </w:r>
      <w:r w:rsidRPr="00424522">
        <w:rPr>
          <w:rFonts w:ascii="Times New Roman" w:hAnsi="Times New Roman" w:cs="Times New Roman"/>
          <w:sz w:val="20"/>
          <w:szCs w:val="20"/>
        </w:rPr>
        <w:t>1</w:t>
      </w:r>
      <w:r w:rsidRPr="00424522">
        <w:rPr>
          <w:rFonts w:ascii="Times New Roman" w:hAnsi="Times New Roman" w:cs="Times New Roman"/>
          <w:sz w:val="20"/>
          <w:szCs w:val="20"/>
          <w:lang w:val="id-ID"/>
        </w:rPr>
        <w:t>. Manajemen Lembaga Keuangan, Edisi Keempat. Jakarta: LembagaPenerbit Fakultas Ekonomi Universitas Indonesia.</w:t>
      </w:r>
    </w:p>
    <w:p w:rsidR="003C379D" w:rsidRPr="00424522" w:rsidRDefault="003C379D" w:rsidP="003C379D">
      <w:pPr>
        <w:spacing w:line="240" w:lineRule="auto"/>
        <w:ind w:left="284" w:hanging="284"/>
        <w:rPr>
          <w:rFonts w:ascii="Times New Roman" w:hAnsi="Times New Roman" w:cs="Times New Roman"/>
          <w:sz w:val="20"/>
          <w:szCs w:val="20"/>
          <w:lang w:val="id-ID"/>
        </w:rPr>
      </w:pPr>
      <w:r w:rsidRPr="00424522">
        <w:rPr>
          <w:rFonts w:ascii="Times New Roman" w:hAnsi="Times New Roman" w:cs="Times New Roman"/>
          <w:sz w:val="20"/>
          <w:szCs w:val="20"/>
        </w:rPr>
        <w:t>Veithzal, Riva’i. 2008. Islamic Financial Management: Teori Konsep, dan Aplikasi Panduan Praktis untuk Lembaga Keuangan, Nasabah, Praktisi, dan Mahasiswa, ed</w:t>
      </w:r>
      <w:r w:rsidRPr="00424522">
        <w:rPr>
          <w:rFonts w:ascii="Times New Roman" w:hAnsi="Times New Roman" w:cs="Times New Roman"/>
          <w:sz w:val="20"/>
          <w:szCs w:val="20"/>
          <w:lang w:val="id-ID"/>
        </w:rPr>
        <w:t>isi</w:t>
      </w:r>
      <w:r w:rsidRPr="00424522">
        <w:rPr>
          <w:rFonts w:ascii="Times New Roman" w:hAnsi="Times New Roman" w:cs="Times New Roman"/>
          <w:sz w:val="20"/>
          <w:szCs w:val="20"/>
        </w:rPr>
        <w:t xml:space="preserve"> 1 cet</w:t>
      </w:r>
      <w:r w:rsidRPr="00424522">
        <w:rPr>
          <w:rFonts w:ascii="Times New Roman" w:hAnsi="Times New Roman" w:cs="Times New Roman"/>
          <w:sz w:val="20"/>
          <w:szCs w:val="20"/>
          <w:lang w:val="id-ID"/>
        </w:rPr>
        <w:t>akan</w:t>
      </w:r>
      <w:r w:rsidRPr="00424522">
        <w:rPr>
          <w:rFonts w:ascii="Times New Roman" w:hAnsi="Times New Roman" w:cs="Times New Roman"/>
          <w:sz w:val="20"/>
          <w:szCs w:val="20"/>
        </w:rPr>
        <w:t xml:space="preserve"> 1. Jakarta: Raja Grafindo Persada.</w:t>
      </w:r>
    </w:p>
    <w:p w:rsidR="003C379D" w:rsidRPr="005E0BE5" w:rsidRDefault="003C379D" w:rsidP="003C379D">
      <w:pPr>
        <w:spacing w:line="240" w:lineRule="auto"/>
        <w:ind w:left="284" w:hanging="284"/>
        <w:rPr>
          <w:rFonts w:ascii="Times New Roman" w:hAnsi="Times New Roman" w:cs="Times New Roman"/>
          <w:bCs/>
          <w:sz w:val="20"/>
          <w:szCs w:val="20"/>
          <w:lang w:val="id-ID"/>
        </w:rPr>
      </w:pPr>
      <w:r w:rsidRPr="005E0BE5">
        <w:rPr>
          <w:rFonts w:ascii="Times New Roman" w:hAnsi="Times New Roman" w:cs="Times New Roman"/>
          <w:bCs/>
          <w:sz w:val="20"/>
          <w:szCs w:val="20"/>
          <w:lang w:val="id-ID"/>
        </w:rPr>
        <w:t xml:space="preserve">Widarjono, Agus. 2009. </w:t>
      </w:r>
      <w:r w:rsidRPr="005E0BE5">
        <w:rPr>
          <w:rFonts w:ascii="Times New Roman" w:hAnsi="Times New Roman" w:cs="Times New Roman"/>
          <w:bCs/>
          <w:i/>
          <w:sz w:val="20"/>
          <w:szCs w:val="20"/>
          <w:lang w:val="id-ID"/>
        </w:rPr>
        <w:t>Ekonometrika Pengantar dan Aplikasinya</w:t>
      </w:r>
      <w:r w:rsidRPr="005E0BE5">
        <w:rPr>
          <w:rFonts w:ascii="Times New Roman" w:hAnsi="Times New Roman" w:cs="Times New Roman"/>
          <w:bCs/>
          <w:sz w:val="20"/>
          <w:szCs w:val="20"/>
          <w:lang w:val="id-ID"/>
        </w:rPr>
        <w:t>, Edisi Ketiga. Yogyakarta: Penerbit Ekonosia.</w:t>
      </w:r>
    </w:p>
    <w:p w:rsidR="003C379D" w:rsidRPr="0041652F" w:rsidRDefault="003C379D" w:rsidP="003C379D">
      <w:pPr>
        <w:spacing w:line="240" w:lineRule="auto"/>
        <w:ind w:left="284" w:hanging="284"/>
        <w:rPr>
          <w:rFonts w:ascii="Times New Roman" w:hAnsi="Times New Roman" w:cs="Times New Roman"/>
          <w:sz w:val="20"/>
          <w:szCs w:val="20"/>
          <w:lang w:val="id-ID"/>
        </w:rPr>
      </w:pPr>
    </w:p>
    <w:p w:rsidR="003C379D" w:rsidRPr="0041652F" w:rsidRDefault="003C379D" w:rsidP="003C379D">
      <w:pPr>
        <w:spacing w:line="240" w:lineRule="auto"/>
        <w:ind w:left="284" w:hanging="284"/>
        <w:rPr>
          <w:rFonts w:ascii="Times New Roman" w:hAnsi="Times New Roman" w:cs="Times New Roman"/>
          <w:sz w:val="20"/>
          <w:szCs w:val="20"/>
          <w:lang w:val="id-ID"/>
        </w:rPr>
      </w:pPr>
    </w:p>
    <w:p w:rsidR="00AE3422" w:rsidRDefault="00AE3422"/>
    <w:sectPr w:rsidR="00AE3422" w:rsidSect="00C351EE">
      <w:pgSz w:w="11900" w:h="16820"/>
      <w:pgMar w:top="1701" w:right="1701" w:bottom="1701" w:left="2268" w:header="720" w:footer="720" w:gutter="0"/>
      <w:pgNumType w:start="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838" w:rsidRDefault="004D3838" w:rsidP="003C379D">
      <w:pPr>
        <w:spacing w:line="240" w:lineRule="auto"/>
      </w:pPr>
      <w:r>
        <w:separator/>
      </w:r>
    </w:p>
  </w:endnote>
  <w:endnote w:type="continuationSeparator" w:id="1">
    <w:p w:rsidR="004D3838" w:rsidRDefault="004D3838" w:rsidP="003C37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0"/>
        <w:szCs w:val="20"/>
      </w:rPr>
      <w:id w:val="1431780591"/>
      <w:docPartObj>
        <w:docPartGallery w:val="Page Numbers (Bottom of Page)"/>
        <w:docPartUnique/>
      </w:docPartObj>
    </w:sdtPr>
    <w:sdtContent>
      <w:p w:rsidR="003C379D" w:rsidRPr="00FA18E4" w:rsidRDefault="00572F7F">
        <w:pPr>
          <w:pStyle w:val="Footer"/>
          <w:jc w:val="right"/>
          <w:rPr>
            <w:rFonts w:ascii="Times New Roman" w:hAnsi="Times New Roman" w:cs="Times New Roman"/>
            <w:sz w:val="20"/>
            <w:szCs w:val="20"/>
          </w:rPr>
        </w:pPr>
        <w:r w:rsidRPr="00FA18E4">
          <w:rPr>
            <w:rFonts w:ascii="Times New Roman" w:hAnsi="Times New Roman" w:cs="Times New Roman"/>
            <w:sz w:val="20"/>
            <w:szCs w:val="20"/>
          </w:rPr>
          <w:fldChar w:fldCharType="begin"/>
        </w:r>
        <w:r w:rsidR="003C379D" w:rsidRPr="00FA18E4">
          <w:rPr>
            <w:rFonts w:ascii="Times New Roman" w:hAnsi="Times New Roman" w:cs="Times New Roman"/>
            <w:sz w:val="20"/>
            <w:szCs w:val="20"/>
          </w:rPr>
          <w:instrText xml:space="preserve"> PAGE   \* MERGEFORMAT </w:instrText>
        </w:r>
        <w:r w:rsidRPr="00FA18E4">
          <w:rPr>
            <w:rFonts w:ascii="Times New Roman" w:hAnsi="Times New Roman" w:cs="Times New Roman"/>
            <w:sz w:val="20"/>
            <w:szCs w:val="20"/>
          </w:rPr>
          <w:fldChar w:fldCharType="separate"/>
        </w:r>
        <w:r w:rsidR="0030302C">
          <w:rPr>
            <w:rFonts w:ascii="Times New Roman" w:hAnsi="Times New Roman" w:cs="Times New Roman"/>
            <w:noProof/>
            <w:sz w:val="20"/>
            <w:szCs w:val="20"/>
          </w:rPr>
          <w:t>9</w:t>
        </w:r>
        <w:r w:rsidRPr="00FA18E4">
          <w:rPr>
            <w:rFonts w:ascii="Times New Roman" w:hAnsi="Times New Roman" w:cs="Times New Roman"/>
            <w:noProof/>
            <w:sz w:val="20"/>
            <w:szCs w:val="20"/>
          </w:rPr>
          <w:fldChar w:fldCharType="end"/>
        </w:r>
      </w:p>
    </w:sdtContent>
  </w:sdt>
  <w:p w:rsidR="003C379D" w:rsidRPr="00FA18E4" w:rsidRDefault="003C379D">
    <w:pPr>
      <w:pStyle w:val="Foo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838" w:rsidRDefault="004D3838" w:rsidP="003C379D">
      <w:pPr>
        <w:spacing w:line="240" w:lineRule="auto"/>
      </w:pPr>
      <w:r>
        <w:separator/>
      </w:r>
    </w:p>
  </w:footnote>
  <w:footnote w:type="continuationSeparator" w:id="1">
    <w:p w:rsidR="004D3838" w:rsidRDefault="004D3838" w:rsidP="003C379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9681A"/>
    <w:multiLevelType w:val="hybridMultilevel"/>
    <w:tmpl w:val="49FCC1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0"/>
    <w:footnote w:id="1"/>
  </w:footnotePr>
  <w:endnotePr>
    <w:endnote w:id="0"/>
    <w:endnote w:id="1"/>
  </w:endnotePr>
  <w:compat>
    <w:useFELayout/>
  </w:compat>
  <w:rsids>
    <w:rsidRoot w:val="003C379D"/>
    <w:rsid w:val="0030302C"/>
    <w:rsid w:val="003C379D"/>
    <w:rsid w:val="004D3838"/>
    <w:rsid w:val="00572F7F"/>
    <w:rsid w:val="006D5B3A"/>
    <w:rsid w:val="00AE3422"/>
    <w:rsid w:val="00C351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79D"/>
    <w:pPr>
      <w:spacing w:line="480" w:lineRule="auto"/>
      <w:jc w:val="both"/>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379D"/>
    <w:pPr>
      <w:tabs>
        <w:tab w:val="center" w:pos="4513"/>
        <w:tab w:val="right" w:pos="9026"/>
      </w:tabs>
      <w:spacing w:line="240" w:lineRule="auto"/>
    </w:pPr>
  </w:style>
  <w:style w:type="character" w:customStyle="1" w:styleId="FooterChar">
    <w:name w:val="Footer Char"/>
    <w:basedOn w:val="DefaultParagraphFont"/>
    <w:link w:val="Footer"/>
    <w:uiPriority w:val="99"/>
    <w:rsid w:val="003C379D"/>
    <w:rPr>
      <w:rFonts w:eastAsiaTheme="minorHAnsi"/>
      <w:sz w:val="22"/>
      <w:szCs w:val="22"/>
    </w:rPr>
  </w:style>
  <w:style w:type="character" w:styleId="Hyperlink">
    <w:name w:val="Hyperlink"/>
    <w:basedOn w:val="DefaultParagraphFont"/>
    <w:uiPriority w:val="99"/>
    <w:unhideWhenUsed/>
    <w:rsid w:val="003C379D"/>
    <w:rPr>
      <w:color w:val="0000FF" w:themeColor="hyperlink"/>
      <w:u w:val="single"/>
    </w:rPr>
  </w:style>
  <w:style w:type="paragraph" w:styleId="BalloonText">
    <w:name w:val="Balloon Text"/>
    <w:basedOn w:val="Normal"/>
    <w:link w:val="BalloonTextChar"/>
    <w:uiPriority w:val="99"/>
    <w:semiHidden/>
    <w:unhideWhenUsed/>
    <w:rsid w:val="003C379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79D"/>
    <w:rPr>
      <w:rFonts w:ascii="Lucida Grande" w:eastAsiaTheme="minorHAnsi" w:hAnsi="Lucida Grande" w:cs="Lucida Grande"/>
      <w:sz w:val="18"/>
      <w:szCs w:val="18"/>
    </w:rPr>
  </w:style>
  <w:style w:type="paragraph" w:styleId="Header">
    <w:name w:val="header"/>
    <w:basedOn w:val="Normal"/>
    <w:link w:val="HeaderChar"/>
    <w:uiPriority w:val="99"/>
    <w:unhideWhenUsed/>
    <w:rsid w:val="003C379D"/>
    <w:pPr>
      <w:tabs>
        <w:tab w:val="center" w:pos="4320"/>
        <w:tab w:val="right" w:pos="8640"/>
      </w:tabs>
      <w:spacing w:line="240" w:lineRule="auto"/>
    </w:pPr>
  </w:style>
  <w:style w:type="character" w:customStyle="1" w:styleId="HeaderChar">
    <w:name w:val="Header Char"/>
    <w:basedOn w:val="DefaultParagraphFont"/>
    <w:link w:val="Header"/>
    <w:uiPriority w:val="99"/>
    <w:rsid w:val="003C379D"/>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79D"/>
    <w:pPr>
      <w:spacing w:line="480" w:lineRule="auto"/>
      <w:jc w:val="both"/>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379D"/>
    <w:pPr>
      <w:tabs>
        <w:tab w:val="center" w:pos="4513"/>
        <w:tab w:val="right" w:pos="9026"/>
      </w:tabs>
      <w:spacing w:line="240" w:lineRule="auto"/>
    </w:pPr>
  </w:style>
  <w:style w:type="character" w:customStyle="1" w:styleId="FooterChar">
    <w:name w:val="Footer Char"/>
    <w:basedOn w:val="DefaultParagraphFont"/>
    <w:link w:val="Footer"/>
    <w:uiPriority w:val="99"/>
    <w:rsid w:val="003C379D"/>
    <w:rPr>
      <w:rFonts w:eastAsiaTheme="minorHAnsi"/>
      <w:sz w:val="22"/>
      <w:szCs w:val="22"/>
    </w:rPr>
  </w:style>
  <w:style w:type="character" w:styleId="Hyperlink">
    <w:name w:val="Hyperlink"/>
    <w:basedOn w:val="DefaultParagraphFont"/>
    <w:uiPriority w:val="99"/>
    <w:unhideWhenUsed/>
    <w:rsid w:val="003C379D"/>
    <w:rPr>
      <w:color w:val="0000FF" w:themeColor="hyperlink"/>
      <w:u w:val="single"/>
    </w:rPr>
  </w:style>
  <w:style w:type="paragraph" w:styleId="BalloonText">
    <w:name w:val="Balloon Text"/>
    <w:basedOn w:val="Normal"/>
    <w:link w:val="BalloonTextChar"/>
    <w:uiPriority w:val="99"/>
    <w:semiHidden/>
    <w:unhideWhenUsed/>
    <w:rsid w:val="003C379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379D"/>
    <w:rPr>
      <w:rFonts w:ascii="Lucida Grande" w:eastAsiaTheme="minorHAnsi" w:hAnsi="Lucida Grande" w:cs="Lucida Grande"/>
      <w:sz w:val="18"/>
      <w:szCs w:val="18"/>
    </w:rPr>
  </w:style>
  <w:style w:type="paragraph" w:styleId="Header">
    <w:name w:val="header"/>
    <w:basedOn w:val="Normal"/>
    <w:link w:val="HeaderChar"/>
    <w:uiPriority w:val="99"/>
    <w:unhideWhenUsed/>
    <w:rsid w:val="003C379D"/>
    <w:pPr>
      <w:tabs>
        <w:tab w:val="center" w:pos="4320"/>
        <w:tab w:val="right" w:pos="8640"/>
      </w:tabs>
      <w:spacing w:line="240" w:lineRule="auto"/>
    </w:pPr>
  </w:style>
  <w:style w:type="character" w:customStyle="1" w:styleId="HeaderChar">
    <w:name w:val="Header Char"/>
    <w:basedOn w:val="DefaultParagraphFont"/>
    <w:link w:val="Header"/>
    <w:uiPriority w:val="99"/>
    <w:rsid w:val="003C379D"/>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hyperlink" Target="http://www.idx.co.i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www.bi.go.id" TargetMode="Externa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2.jpeg"/><Relationship Id="rId19" Type="http://schemas.openxmlformats.org/officeDocument/2006/relationships/hyperlink" Target="http://ojk.go.i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lrMapOvr bg1="lt1" tx1="dk1" bg2="lt2" tx2="dk2" accent1="accent1" accent2="accent2" accent3="accent3" accent4="accent4" accent5="accent5" accent6="accent6" hlink="hlink" folHlink="folHlink"/>
  <c:chart>
    <c:title>
      <c:tx>
        <c:rich>
          <a:bodyPr/>
          <a:lstStyle/>
          <a:p>
            <a:pPr>
              <a:defRPr sz="900" b="0">
                <a:latin typeface="Arial" pitchFamily="34" charset="0"/>
                <a:cs typeface="Arial" pitchFamily="34" charset="0"/>
              </a:defRPr>
            </a:pPr>
            <a:r>
              <a:rPr lang="en-US" sz="900" b="0">
                <a:latin typeface="Times New Roman"/>
                <a:cs typeface="Times New Roman"/>
              </a:rPr>
              <a:t>Rata-rata</a:t>
            </a:r>
            <a:r>
              <a:rPr lang="en-US" sz="900" b="0" baseline="0">
                <a:latin typeface="Times New Roman"/>
                <a:cs typeface="Times New Roman"/>
              </a:rPr>
              <a:t> NPL BUMN dan BUSN</a:t>
            </a:r>
            <a:endParaRPr lang="en-US" sz="900" b="0">
              <a:latin typeface="Times New Roman"/>
              <a:cs typeface="Times New Roman"/>
            </a:endParaRPr>
          </a:p>
        </c:rich>
      </c:tx>
      <c:layout>
        <c:manualLayout>
          <c:xMode val="edge"/>
          <c:yMode val="edge"/>
          <c:x val="0.2744846720462672"/>
          <c:y val="3.8446751249519413E-2"/>
        </c:manualLayout>
      </c:layout>
      <c:spPr>
        <a:noFill/>
        <a:ln w="25381">
          <a:noFill/>
        </a:ln>
      </c:spPr>
    </c:title>
    <c:plotArea>
      <c:layout>
        <c:manualLayout>
          <c:layoutTarget val="inner"/>
          <c:xMode val="edge"/>
          <c:yMode val="edge"/>
          <c:x val="0.22950644502770509"/>
          <c:y val="0.14769142987561301"/>
          <c:w val="0.61070702828813239"/>
          <c:h val="0.69299920118680935"/>
        </c:manualLayout>
      </c:layout>
      <c:barChart>
        <c:barDir val="col"/>
        <c:grouping val="clustered"/>
        <c:ser>
          <c:idx val="0"/>
          <c:order val="0"/>
          <c:tx>
            <c:strRef>
              <c:f>Sheet1!$B$1</c:f>
              <c:strCache>
                <c:ptCount val="1"/>
                <c:pt idx="0">
                  <c:v>BUMN</c:v>
                </c:pt>
              </c:strCache>
            </c:strRef>
          </c:tx>
          <c:spPr>
            <a:gradFill rotWithShape="0">
              <a:gsLst>
                <a:gs pos="0">
                  <a:srgbClr val="3A7CCB"/>
                </a:gs>
                <a:gs pos="20000">
                  <a:srgbClr val="3C7BC7"/>
                </a:gs>
                <a:gs pos="100000">
                  <a:srgbClr val="2C5D98"/>
                </a:gs>
              </a:gsLst>
              <a:lin ang="5400000"/>
            </a:gradFill>
            <a:ln w="25381">
              <a:noFill/>
            </a:ln>
            <a:effectLst>
              <a:outerShdw dist="35921" dir="2700000" algn="br">
                <a:srgbClr val="000000"/>
              </a:outerShdw>
            </a:effectLst>
          </c:spPr>
          <c:cat>
            <c:numRef>
              <c:f>Sheet1!$A$2:$A$6</c:f>
              <c:numCache>
                <c:formatCode>General</c:formatCode>
                <c:ptCount val="5"/>
                <c:pt idx="0">
                  <c:v>2009</c:v>
                </c:pt>
                <c:pt idx="1">
                  <c:v>2010</c:v>
                </c:pt>
                <c:pt idx="2">
                  <c:v>2011</c:v>
                </c:pt>
                <c:pt idx="3">
                  <c:v>2012</c:v>
                </c:pt>
                <c:pt idx="4">
                  <c:v>2013</c:v>
                </c:pt>
              </c:numCache>
            </c:numRef>
          </c:cat>
          <c:val>
            <c:numRef>
              <c:f>Sheet1!$B$2:$B$6</c:f>
              <c:numCache>
                <c:formatCode>0.00%</c:formatCode>
                <c:ptCount val="5"/>
                <c:pt idx="0">
                  <c:v>3.5950000000000003E-2</c:v>
                </c:pt>
                <c:pt idx="1">
                  <c:v>3.185000000000001E-2</c:v>
                </c:pt>
                <c:pt idx="2">
                  <c:v>2.712500000000001E-2</c:v>
                </c:pt>
                <c:pt idx="3">
                  <c:v>2.5925000000000011E-2</c:v>
                </c:pt>
                <c:pt idx="4">
                  <c:v>2.3500000000000007E-2</c:v>
                </c:pt>
              </c:numCache>
            </c:numRef>
          </c:val>
        </c:ser>
        <c:ser>
          <c:idx val="1"/>
          <c:order val="1"/>
          <c:tx>
            <c:strRef>
              <c:f>Sheet1!$C$1</c:f>
              <c:strCache>
                <c:ptCount val="1"/>
                <c:pt idx="0">
                  <c:v>BUSN</c:v>
                </c:pt>
              </c:strCache>
            </c:strRef>
          </c:tx>
          <c:spPr>
            <a:gradFill rotWithShape="0">
              <a:gsLst>
                <a:gs pos="0">
                  <a:srgbClr val="CE3B37"/>
                </a:gs>
                <a:gs pos="20000">
                  <a:srgbClr val="CB3D3A"/>
                </a:gs>
                <a:gs pos="100000">
                  <a:srgbClr val="9B2D2A"/>
                </a:gs>
              </a:gsLst>
              <a:lin ang="5400000"/>
            </a:gradFill>
            <a:ln w="25381">
              <a:noFill/>
            </a:ln>
            <a:effectLst>
              <a:outerShdw dist="35921" dir="2700000" algn="br">
                <a:srgbClr val="000000"/>
              </a:outerShdw>
            </a:effectLst>
          </c:spPr>
          <c:cat>
            <c:numRef>
              <c:f>Sheet1!$A$2:$A$6</c:f>
              <c:numCache>
                <c:formatCode>General</c:formatCode>
                <c:ptCount val="5"/>
                <c:pt idx="0">
                  <c:v>2009</c:v>
                </c:pt>
                <c:pt idx="1">
                  <c:v>2010</c:v>
                </c:pt>
                <c:pt idx="2">
                  <c:v>2011</c:v>
                </c:pt>
                <c:pt idx="3">
                  <c:v>2012</c:v>
                </c:pt>
                <c:pt idx="4">
                  <c:v>2013</c:v>
                </c:pt>
              </c:numCache>
            </c:numRef>
          </c:cat>
          <c:val>
            <c:numRef>
              <c:f>Sheet1!$C$2:$C$6</c:f>
              <c:numCache>
                <c:formatCode>0.00%</c:formatCode>
                <c:ptCount val="5"/>
                <c:pt idx="0">
                  <c:v>2.1900000000000006E-2</c:v>
                </c:pt>
                <c:pt idx="1">
                  <c:v>1.8225000000000005E-2</c:v>
                </c:pt>
                <c:pt idx="2">
                  <c:v>1.5850000000000003E-2</c:v>
                </c:pt>
                <c:pt idx="3">
                  <c:v>1.4900000000000004E-2</c:v>
                </c:pt>
                <c:pt idx="4">
                  <c:v>1.3500000000000005E-2</c:v>
                </c:pt>
              </c:numCache>
            </c:numRef>
          </c:val>
        </c:ser>
        <c:axId val="85661568"/>
        <c:axId val="85663104"/>
      </c:barChart>
      <c:catAx>
        <c:axId val="85661568"/>
        <c:scaling>
          <c:orientation val="minMax"/>
        </c:scaling>
        <c:axPos val="b"/>
        <c:numFmt formatCode="General" sourceLinked="1"/>
        <c:majorTickMark val="none"/>
        <c:tickLblPos val="nextTo"/>
        <c:spPr>
          <a:ln w="3173">
            <a:solidFill>
              <a:srgbClr val="808080"/>
            </a:solidFill>
            <a:prstDash val="solid"/>
          </a:ln>
        </c:spPr>
        <c:crossAx val="85663104"/>
        <c:crosses val="autoZero"/>
        <c:auto val="1"/>
        <c:lblAlgn val="ctr"/>
        <c:lblOffset val="100"/>
      </c:catAx>
      <c:valAx>
        <c:axId val="85663104"/>
        <c:scaling>
          <c:orientation val="minMax"/>
        </c:scaling>
        <c:axPos val="l"/>
        <c:majorGridlines>
          <c:spPr>
            <a:ln w="3173">
              <a:solidFill>
                <a:srgbClr val="808080"/>
              </a:solidFill>
              <a:prstDash val="solid"/>
            </a:ln>
          </c:spPr>
        </c:majorGridlines>
        <c:title>
          <c:tx>
            <c:rich>
              <a:bodyPr/>
              <a:lstStyle/>
              <a:p>
                <a:pPr>
                  <a:defRPr sz="900" b="0" i="0" u="none" strike="noStrike" baseline="0">
                    <a:solidFill>
                      <a:srgbClr val="000000"/>
                    </a:solidFill>
                    <a:latin typeface="Arial" pitchFamily="34" charset="0"/>
                    <a:ea typeface="Calibri"/>
                    <a:cs typeface="Arial" pitchFamily="34" charset="0"/>
                  </a:defRPr>
                </a:pPr>
                <a:r>
                  <a:rPr lang="id-ID" sz="900" b="0" i="0" strike="noStrike">
                    <a:solidFill>
                      <a:srgbClr val="000000"/>
                    </a:solidFill>
                    <a:latin typeface="Times New Roman"/>
                    <a:cs typeface="Times New Roman"/>
                  </a:rPr>
                  <a:t>Rasio NPL</a:t>
                </a:r>
              </a:p>
              <a:p>
                <a:pPr>
                  <a:defRPr sz="900" b="0" i="0" u="none" strike="noStrike" baseline="0">
                    <a:solidFill>
                      <a:srgbClr val="000000"/>
                    </a:solidFill>
                    <a:latin typeface="Arial" pitchFamily="34" charset="0"/>
                    <a:ea typeface="Calibri"/>
                    <a:cs typeface="Arial" pitchFamily="34" charset="0"/>
                  </a:defRPr>
                </a:pPr>
                <a:r>
                  <a:rPr lang="id-ID" sz="900" b="0" i="0" strike="noStrike">
                    <a:solidFill>
                      <a:srgbClr val="000000"/>
                    </a:solidFill>
                    <a:latin typeface="Times New Roman"/>
                    <a:cs typeface="Times New Roman"/>
                  </a:rPr>
                  <a:t>(Persen)</a:t>
                </a:r>
              </a:p>
            </c:rich>
          </c:tx>
          <c:spPr>
            <a:noFill/>
            <a:ln w="25381">
              <a:noFill/>
            </a:ln>
          </c:spPr>
        </c:title>
        <c:numFmt formatCode="0.00%" sourceLinked="1"/>
        <c:tickLblPos val="nextTo"/>
        <c:spPr>
          <a:ln w="3173">
            <a:solidFill>
              <a:srgbClr val="808080"/>
            </a:solidFill>
            <a:prstDash val="solid"/>
          </a:ln>
        </c:spPr>
        <c:crossAx val="85661568"/>
        <c:crosses val="autoZero"/>
        <c:crossBetween val="between"/>
      </c:valAx>
      <c:spPr>
        <a:solidFill>
          <a:srgbClr val="FFFFFF"/>
        </a:solidFill>
        <a:ln w="25381">
          <a:noFill/>
        </a:ln>
      </c:spPr>
    </c:plotArea>
    <c:legend>
      <c:legendPos val="r"/>
      <c:legendEntry>
        <c:idx val="0"/>
        <c:txPr>
          <a:bodyPr/>
          <a:lstStyle/>
          <a:p>
            <a:pPr>
              <a:defRPr sz="900"/>
            </a:pPr>
            <a:endParaRPr lang="en-US"/>
          </a:p>
        </c:txPr>
      </c:legendEntry>
      <c:layout>
        <c:manualLayout>
          <c:xMode val="edge"/>
          <c:yMode val="edge"/>
          <c:x val="0.84787018255578339"/>
          <c:y val="0.59322033898305093"/>
          <c:w val="0.126535319448705"/>
          <c:h val="0.19443992887985803"/>
        </c:manualLayout>
      </c:layout>
      <c:spPr>
        <a:noFill/>
        <a:ln w="25381">
          <a:noFill/>
        </a:ln>
      </c:spPr>
      <c:txPr>
        <a:bodyPr/>
        <a:lstStyle/>
        <a:p>
          <a:pPr>
            <a:defRPr sz="900"/>
          </a:pPr>
          <a:endParaRPr lang="en-US"/>
        </a:p>
      </c:txPr>
    </c:legend>
    <c:plotVisOnly val="1"/>
    <c:dispBlanksAs val="gap"/>
  </c:chart>
  <c:spPr>
    <a:solidFill>
      <a:srgbClr val="FFFFFF"/>
    </a:solidFill>
    <a:ln w="3173">
      <a:solidFill>
        <a:srgbClr val="808080"/>
      </a:solidFill>
      <a:prstDash val="solid"/>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lrMapOvr bg1="lt1" tx1="dk1" bg2="lt2" tx2="dk2" accent1="accent1" accent2="accent2" accent3="accent3" accent4="accent4" accent5="accent5" accent6="accent6" hlink="hlink" folHlink="folHlink"/>
  <c:chart>
    <c:title>
      <c:tx>
        <c:rich>
          <a:bodyPr/>
          <a:lstStyle/>
          <a:p>
            <a:pPr>
              <a:defRPr sz="900" b="0">
                <a:latin typeface="Arial" pitchFamily="34" charset="0"/>
                <a:cs typeface="Arial" pitchFamily="34" charset="0"/>
              </a:defRPr>
            </a:pPr>
            <a:r>
              <a:rPr lang="en-US" sz="900" b="0">
                <a:latin typeface="Times New Roman"/>
                <a:cs typeface="Times New Roman"/>
              </a:rPr>
              <a:t>Perbandingan</a:t>
            </a:r>
            <a:r>
              <a:rPr lang="en-US" sz="900" b="0" baseline="0">
                <a:latin typeface="Times New Roman"/>
                <a:cs typeface="Times New Roman"/>
              </a:rPr>
              <a:t> Laba BUMN dan BUSN</a:t>
            </a:r>
            <a:endParaRPr lang="en-US" sz="900" b="0">
              <a:latin typeface="Times New Roman"/>
              <a:cs typeface="Times New Roman"/>
            </a:endParaRPr>
          </a:p>
        </c:rich>
      </c:tx>
      <c:spPr>
        <a:noFill/>
        <a:ln w="25349">
          <a:noFill/>
        </a:ln>
      </c:spPr>
    </c:title>
    <c:view3D>
      <c:depthPercent val="100"/>
      <c:rAngAx val="1"/>
    </c:view3D>
    <c:floor>
      <c:spPr>
        <a:noFill/>
        <a:ln w="3175">
          <a:solidFill>
            <a:srgbClr val="808080"/>
          </a:solidFill>
          <a:prstDash val="solid"/>
        </a:ln>
      </c:spPr>
    </c:floor>
    <c:sideWall>
      <c:spPr>
        <a:noFill/>
        <a:ln w="25400">
          <a:noFill/>
        </a:ln>
      </c:spPr>
    </c:sideWall>
    <c:backWall>
      <c:spPr>
        <a:noFill/>
        <a:ln w="25400">
          <a:noFill/>
        </a:ln>
      </c:spPr>
    </c:backWall>
    <c:plotArea>
      <c:layout>
        <c:manualLayout>
          <c:layoutTarget val="inner"/>
          <c:xMode val="edge"/>
          <c:yMode val="edge"/>
          <c:x val="0.235057558594649"/>
          <c:y val="0.19724971878515205"/>
          <c:w val="0.59916793295574777"/>
          <c:h val="0.64271091113610923"/>
        </c:manualLayout>
      </c:layout>
      <c:bar3DChart>
        <c:barDir val="col"/>
        <c:grouping val="clustered"/>
        <c:ser>
          <c:idx val="0"/>
          <c:order val="0"/>
          <c:tx>
            <c:strRef>
              <c:f>Sheet1!$B$1</c:f>
              <c:strCache>
                <c:ptCount val="1"/>
                <c:pt idx="0">
                  <c:v>BUMN</c:v>
                </c:pt>
              </c:strCache>
            </c:strRef>
          </c:tx>
          <c:spPr>
            <a:solidFill>
              <a:srgbClr val="008000"/>
            </a:solidFill>
            <a:ln w="25349">
              <a:noFill/>
            </a:ln>
            <a:effectLst>
              <a:outerShdw dist="35921" dir="2700000" algn="br">
                <a:srgbClr val="000000"/>
              </a:outerShdw>
            </a:effectLst>
          </c:spPr>
          <c:cat>
            <c:numRef>
              <c:f>Sheet1!$A$2:$A$6</c:f>
              <c:numCache>
                <c:formatCode>General</c:formatCode>
                <c:ptCount val="5"/>
                <c:pt idx="0">
                  <c:v>2009</c:v>
                </c:pt>
                <c:pt idx="1">
                  <c:v>2010</c:v>
                </c:pt>
                <c:pt idx="2">
                  <c:v>2011</c:v>
                </c:pt>
                <c:pt idx="3">
                  <c:v>2012</c:v>
                </c:pt>
                <c:pt idx="4">
                  <c:v>2013</c:v>
                </c:pt>
              </c:numCache>
            </c:numRef>
          </c:cat>
          <c:val>
            <c:numRef>
              <c:f>Sheet1!$B$2:$B$6</c:f>
              <c:numCache>
                <c:formatCode>General</c:formatCode>
                <c:ptCount val="5"/>
                <c:pt idx="0">
                  <c:v>4370307</c:v>
                </c:pt>
                <c:pt idx="1">
                  <c:v>6629344</c:v>
                </c:pt>
                <c:pt idx="2">
                  <c:v>8775547.7500000019</c:v>
                </c:pt>
                <c:pt idx="3">
                  <c:v>10817797.999999996</c:v>
                </c:pt>
                <c:pt idx="4">
                  <c:v>11638150.800000003</c:v>
                </c:pt>
              </c:numCache>
            </c:numRef>
          </c:val>
        </c:ser>
        <c:ser>
          <c:idx val="1"/>
          <c:order val="1"/>
          <c:tx>
            <c:strRef>
              <c:f>Sheet1!$C$1</c:f>
              <c:strCache>
                <c:ptCount val="1"/>
                <c:pt idx="0">
                  <c:v>BUSN</c:v>
                </c:pt>
              </c:strCache>
            </c:strRef>
          </c:tx>
          <c:spPr>
            <a:solidFill>
              <a:srgbClr val="9F2936"/>
            </a:solidFill>
            <a:ln w="25349">
              <a:noFill/>
            </a:ln>
            <a:effectLst>
              <a:outerShdw dist="35921" dir="2700000" algn="br">
                <a:srgbClr val="000000"/>
              </a:outerShdw>
            </a:effectLst>
          </c:spPr>
          <c:cat>
            <c:numRef>
              <c:f>Sheet1!$A$2:$A$6</c:f>
              <c:numCache>
                <c:formatCode>General</c:formatCode>
                <c:ptCount val="5"/>
                <c:pt idx="0">
                  <c:v>2009</c:v>
                </c:pt>
                <c:pt idx="1">
                  <c:v>2010</c:v>
                </c:pt>
                <c:pt idx="2">
                  <c:v>2011</c:v>
                </c:pt>
                <c:pt idx="3">
                  <c:v>2012</c:v>
                </c:pt>
                <c:pt idx="4">
                  <c:v>2013</c:v>
                </c:pt>
              </c:numCache>
            </c:numRef>
          </c:cat>
          <c:val>
            <c:numRef>
              <c:f>Sheet1!$C$2:$C$6</c:f>
              <c:numCache>
                <c:formatCode>General</c:formatCode>
                <c:ptCount val="5"/>
                <c:pt idx="0">
                  <c:v>2604415.25</c:v>
                </c:pt>
                <c:pt idx="1">
                  <c:v>3706096.2500000005</c:v>
                </c:pt>
                <c:pt idx="2">
                  <c:v>4629002.25</c:v>
                </c:pt>
                <c:pt idx="3">
                  <c:v>5580066.25</c:v>
                </c:pt>
                <c:pt idx="4">
                  <c:v>6238889.75</c:v>
                </c:pt>
              </c:numCache>
            </c:numRef>
          </c:val>
        </c:ser>
        <c:shape val="cylinder"/>
        <c:axId val="63661952"/>
        <c:axId val="63663488"/>
        <c:axId val="0"/>
      </c:bar3DChart>
      <c:catAx>
        <c:axId val="63661952"/>
        <c:scaling>
          <c:orientation val="minMax"/>
        </c:scaling>
        <c:axPos val="b"/>
        <c:numFmt formatCode="General" sourceLinked="1"/>
        <c:majorTickMark val="none"/>
        <c:tickLblPos val="nextTo"/>
        <c:spPr>
          <a:ln w="3169">
            <a:solidFill>
              <a:srgbClr val="808080"/>
            </a:solidFill>
            <a:prstDash val="solid"/>
          </a:ln>
        </c:spPr>
        <c:crossAx val="63663488"/>
        <c:crosses val="autoZero"/>
        <c:auto val="1"/>
        <c:lblAlgn val="ctr"/>
        <c:lblOffset val="100"/>
      </c:catAx>
      <c:valAx>
        <c:axId val="63663488"/>
        <c:scaling>
          <c:orientation val="minMax"/>
        </c:scaling>
        <c:axPos val="l"/>
        <c:majorGridlines>
          <c:spPr>
            <a:ln w="3169">
              <a:solidFill>
                <a:srgbClr val="808080"/>
              </a:solidFill>
              <a:prstDash val="solid"/>
            </a:ln>
          </c:spPr>
        </c:majorGridlines>
        <c:title>
          <c:tx>
            <c:rich>
              <a:bodyPr/>
              <a:lstStyle/>
              <a:p>
                <a:pPr>
                  <a:defRPr sz="900" b="0" i="0" u="none" strike="noStrike" baseline="0">
                    <a:solidFill>
                      <a:srgbClr val="000000"/>
                    </a:solidFill>
                    <a:latin typeface="Arial" pitchFamily="34" charset="0"/>
                    <a:ea typeface="Calibri"/>
                    <a:cs typeface="Arial" pitchFamily="34" charset="0"/>
                  </a:defRPr>
                </a:pPr>
                <a:r>
                  <a:rPr lang="id-ID" sz="900" b="0" i="0" strike="noStrike">
                    <a:solidFill>
                      <a:srgbClr val="000000"/>
                    </a:solidFill>
                    <a:latin typeface="Times New Roman"/>
                    <a:cs typeface="Times New Roman"/>
                  </a:rPr>
                  <a:t>Besarnya Laba</a:t>
                </a:r>
              </a:p>
              <a:p>
                <a:pPr>
                  <a:defRPr sz="900" b="0" i="0" u="none" strike="noStrike" baseline="0">
                    <a:solidFill>
                      <a:srgbClr val="000000"/>
                    </a:solidFill>
                    <a:latin typeface="Arial" pitchFamily="34" charset="0"/>
                    <a:ea typeface="Calibri"/>
                    <a:cs typeface="Arial" pitchFamily="34" charset="0"/>
                  </a:defRPr>
                </a:pPr>
                <a:r>
                  <a:rPr lang="id-ID" sz="900" b="0" i="0" strike="noStrike">
                    <a:solidFill>
                      <a:srgbClr val="000000"/>
                    </a:solidFill>
                    <a:latin typeface="Times New Roman"/>
                    <a:cs typeface="Times New Roman"/>
                  </a:rPr>
                  <a:t>( Rupiah)</a:t>
                </a:r>
              </a:p>
            </c:rich>
          </c:tx>
          <c:layout>
            <c:manualLayout>
              <c:xMode val="edge"/>
              <c:yMode val="edge"/>
              <c:x val="3.6246851886877016E-3"/>
              <c:y val="0.32517264897926323"/>
            </c:manualLayout>
          </c:layout>
          <c:spPr>
            <a:noFill/>
            <a:ln w="25349">
              <a:noFill/>
            </a:ln>
          </c:spPr>
        </c:title>
        <c:numFmt formatCode="General" sourceLinked="1"/>
        <c:tickLblPos val="nextTo"/>
        <c:spPr>
          <a:ln w="3169">
            <a:solidFill>
              <a:srgbClr val="808080"/>
            </a:solidFill>
            <a:prstDash val="solid"/>
          </a:ln>
        </c:spPr>
        <c:crossAx val="63661952"/>
        <c:crosses val="autoZero"/>
        <c:crossBetween val="between"/>
      </c:valAx>
      <c:spPr>
        <a:noFill/>
        <a:ln w="25349">
          <a:noFill/>
        </a:ln>
      </c:spPr>
    </c:plotArea>
    <c:legend>
      <c:legendPos val="r"/>
      <c:layout>
        <c:manualLayout>
          <c:xMode val="edge"/>
          <c:yMode val="edge"/>
          <c:x val="0.83279051278327643"/>
          <c:y val="0.37487134073367212"/>
          <c:w val="0.13827721753599206"/>
          <c:h val="0.31320596695247421"/>
        </c:manualLayout>
      </c:layout>
      <c:spPr>
        <a:noFill/>
        <a:ln w="25349">
          <a:noFill/>
        </a:ln>
      </c:spPr>
      <c:txPr>
        <a:bodyPr/>
        <a:lstStyle/>
        <a:p>
          <a:pPr>
            <a:defRPr sz="900"/>
          </a:pPr>
          <a:endParaRPr lang="en-US"/>
        </a:p>
      </c:txPr>
    </c:legend>
    <c:plotVisOnly val="1"/>
    <c:dispBlanksAs val="gap"/>
  </c:chart>
  <c:spPr>
    <a:solidFill>
      <a:srgbClr val="FFFFFF"/>
    </a:solidFill>
    <a:ln w="3169">
      <a:solidFill>
        <a:srgbClr val="808080"/>
      </a:solidFill>
      <a:prstDash val="solid"/>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10"/>
  <c:clrMapOvr bg1="lt1" tx1="dk1" bg2="lt2" tx2="dk2" accent1="accent1" accent2="accent2" accent3="accent3" accent4="accent4" accent5="accent5" accent6="accent6" hlink="hlink" folHlink="folHlink"/>
  <c:chart>
    <c:title>
      <c:tx>
        <c:rich>
          <a:bodyPr/>
          <a:lstStyle/>
          <a:p>
            <a:pPr>
              <a:defRPr sz="900">
                <a:latin typeface="Times New Roman"/>
                <a:cs typeface="Times New Roman"/>
              </a:defRPr>
            </a:pPr>
            <a:r>
              <a:rPr lang="en-US" sz="900">
                <a:latin typeface="Times New Roman"/>
                <a:cs typeface="Times New Roman"/>
              </a:rPr>
              <a:t>Perkembangan CAR </a:t>
            </a:r>
          </a:p>
        </c:rich>
      </c:tx>
      <c:layout>
        <c:manualLayout>
          <c:xMode val="edge"/>
          <c:yMode val="edge"/>
          <c:x val="0.35828609536512213"/>
          <c:y val="0"/>
        </c:manualLayout>
      </c:layout>
      <c:spPr>
        <a:noFill/>
        <a:ln w="25364">
          <a:noFill/>
        </a:ln>
      </c:spPr>
    </c:title>
    <c:plotArea>
      <c:layout>
        <c:manualLayout>
          <c:layoutTarget val="inner"/>
          <c:xMode val="edge"/>
          <c:yMode val="edge"/>
          <c:x val="0.19823848608519415"/>
          <c:y val="0.14495173458966207"/>
          <c:w val="0.54821193593575379"/>
          <c:h val="0.70184034527064798"/>
        </c:manualLayout>
      </c:layout>
      <c:lineChart>
        <c:grouping val="standard"/>
        <c:ser>
          <c:idx val="0"/>
          <c:order val="0"/>
          <c:tx>
            <c:strRef>
              <c:f>Sheet1!$B$1</c:f>
              <c:strCache>
                <c:ptCount val="1"/>
                <c:pt idx="0">
                  <c:v>BUMN</c:v>
                </c:pt>
              </c:strCache>
            </c:strRef>
          </c:tx>
          <c:spPr>
            <a:ln w="38046">
              <a:solidFill>
                <a:srgbClr val="666699"/>
              </a:solidFill>
              <a:prstDash val="solid"/>
            </a:ln>
          </c:spPr>
          <c:marker>
            <c:spPr>
              <a:solidFill>
                <a:srgbClr val="4F81BD"/>
              </a:solidFill>
              <a:ln>
                <a:solidFill>
                  <a:srgbClr val="666699"/>
                </a:solidFill>
                <a:prstDash val="solid"/>
              </a:ln>
              <a:effectLst>
                <a:outerShdw dist="35921" dir="2700000" algn="br">
                  <a:srgbClr val="000000"/>
                </a:outerShdw>
              </a:effectLst>
            </c:spPr>
          </c:marker>
          <c:cat>
            <c:numRef>
              <c:f>Sheet1!$A$2:$A$6</c:f>
              <c:numCache>
                <c:formatCode>General</c:formatCode>
                <c:ptCount val="5"/>
                <c:pt idx="0">
                  <c:v>2009</c:v>
                </c:pt>
                <c:pt idx="1">
                  <c:v>2010</c:v>
                </c:pt>
                <c:pt idx="2">
                  <c:v>2011</c:v>
                </c:pt>
                <c:pt idx="3">
                  <c:v>2012</c:v>
                </c:pt>
                <c:pt idx="4">
                  <c:v>2013</c:v>
                </c:pt>
              </c:numCache>
            </c:numRef>
          </c:cat>
          <c:val>
            <c:numRef>
              <c:f>Sheet1!$B$2:$B$6</c:f>
              <c:numCache>
                <c:formatCode>General</c:formatCode>
                <c:ptCount val="5"/>
                <c:pt idx="0">
                  <c:v>14.96</c:v>
                </c:pt>
                <c:pt idx="1">
                  <c:v>15.950000000000014</c:v>
                </c:pt>
                <c:pt idx="2">
                  <c:v>16.190000000000001</c:v>
                </c:pt>
                <c:pt idx="3">
                  <c:v>16.7</c:v>
                </c:pt>
                <c:pt idx="4">
                  <c:v>15.66</c:v>
                </c:pt>
              </c:numCache>
            </c:numRef>
          </c:val>
        </c:ser>
        <c:ser>
          <c:idx val="1"/>
          <c:order val="1"/>
          <c:tx>
            <c:strRef>
              <c:f>Sheet1!$C$1</c:f>
              <c:strCache>
                <c:ptCount val="1"/>
                <c:pt idx="0">
                  <c:v>BUSN</c:v>
                </c:pt>
              </c:strCache>
            </c:strRef>
          </c:tx>
          <c:spPr>
            <a:ln w="38046">
              <a:solidFill>
                <a:srgbClr val="DD2D32"/>
              </a:solidFill>
              <a:prstDash val="solid"/>
            </a:ln>
          </c:spPr>
          <c:marker>
            <c:spPr>
              <a:solidFill>
                <a:srgbClr val="C0504D"/>
              </a:solidFill>
              <a:ln>
                <a:solidFill>
                  <a:srgbClr val="DD2D32"/>
                </a:solidFill>
                <a:prstDash val="solid"/>
              </a:ln>
              <a:effectLst>
                <a:outerShdw dist="35921" dir="2700000" algn="br">
                  <a:srgbClr val="000000"/>
                </a:outerShdw>
              </a:effectLst>
            </c:spPr>
          </c:marker>
          <c:cat>
            <c:numRef>
              <c:f>Sheet1!$A$2:$A$6</c:f>
              <c:numCache>
                <c:formatCode>General</c:formatCode>
                <c:ptCount val="5"/>
                <c:pt idx="0">
                  <c:v>2009</c:v>
                </c:pt>
                <c:pt idx="1">
                  <c:v>2010</c:v>
                </c:pt>
                <c:pt idx="2">
                  <c:v>2011</c:v>
                </c:pt>
                <c:pt idx="3">
                  <c:v>2012</c:v>
                </c:pt>
                <c:pt idx="4">
                  <c:v>2013</c:v>
                </c:pt>
              </c:numCache>
            </c:numRef>
          </c:cat>
          <c:val>
            <c:numRef>
              <c:f>Sheet1!$C$2:$C$6</c:f>
              <c:numCache>
                <c:formatCode>General</c:formatCode>
                <c:ptCount val="5"/>
                <c:pt idx="0">
                  <c:v>17</c:v>
                </c:pt>
                <c:pt idx="1">
                  <c:v>16.53</c:v>
                </c:pt>
                <c:pt idx="2">
                  <c:v>16.759999999999994</c:v>
                </c:pt>
                <c:pt idx="3">
                  <c:v>17.439999999999987</c:v>
                </c:pt>
                <c:pt idx="4">
                  <c:v>18.05</c:v>
                </c:pt>
              </c:numCache>
            </c:numRef>
          </c:val>
        </c:ser>
        <c:marker val="1"/>
        <c:axId val="87041152"/>
        <c:axId val="87042688"/>
      </c:lineChart>
      <c:catAx>
        <c:axId val="87041152"/>
        <c:scaling>
          <c:orientation val="minMax"/>
        </c:scaling>
        <c:axPos val="b"/>
        <c:numFmt formatCode="General" sourceLinked="1"/>
        <c:majorTickMark val="none"/>
        <c:tickLblPos val="nextTo"/>
        <c:spPr>
          <a:ln w="3170">
            <a:solidFill>
              <a:srgbClr val="808080"/>
            </a:solidFill>
            <a:prstDash val="solid"/>
          </a:ln>
        </c:spPr>
        <c:crossAx val="87042688"/>
        <c:crosses val="autoZero"/>
        <c:auto val="1"/>
        <c:lblAlgn val="ctr"/>
        <c:lblOffset val="100"/>
      </c:catAx>
      <c:valAx>
        <c:axId val="87042688"/>
        <c:scaling>
          <c:orientation val="minMax"/>
        </c:scaling>
        <c:axPos val="l"/>
        <c:majorGridlines>
          <c:spPr>
            <a:ln w="3170">
              <a:solidFill>
                <a:srgbClr val="808080"/>
              </a:solidFill>
              <a:prstDash val="solid"/>
            </a:ln>
          </c:spPr>
        </c:majorGridlines>
        <c:title>
          <c:tx>
            <c:rich>
              <a:bodyPr/>
              <a:lstStyle/>
              <a:p>
                <a:pPr>
                  <a:defRPr sz="900" b="0" i="0" u="none" strike="noStrike" baseline="0">
                    <a:solidFill>
                      <a:srgbClr val="000000"/>
                    </a:solidFill>
                    <a:latin typeface="Times New Roman"/>
                    <a:ea typeface="Calibri"/>
                    <a:cs typeface="Times New Roman"/>
                  </a:defRPr>
                </a:pPr>
                <a:r>
                  <a:rPr lang="id-ID" sz="900" b="0" i="0" strike="noStrike">
                    <a:solidFill>
                      <a:srgbClr val="000000"/>
                    </a:solidFill>
                    <a:latin typeface="Times New Roman"/>
                    <a:cs typeface="Times New Roman"/>
                  </a:rPr>
                  <a:t>Rasio CAR</a:t>
                </a:r>
              </a:p>
              <a:p>
                <a:pPr>
                  <a:defRPr sz="900" b="0" i="0" u="none" strike="noStrike" baseline="0">
                    <a:solidFill>
                      <a:srgbClr val="000000"/>
                    </a:solidFill>
                    <a:latin typeface="Times New Roman"/>
                    <a:ea typeface="Calibri"/>
                    <a:cs typeface="Times New Roman"/>
                  </a:defRPr>
                </a:pPr>
                <a:r>
                  <a:rPr lang="id-ID" sz="900" b="0" i="0" strike="noStrike">
                    <a:solidFill>
                      <a:srgbClr val="000000"/>
                    </a:solidFill>
                    <a:latin typeface="Times New Roman"/>
                    <a:cs typeface="Times New Roman"/>
                  </a:rPr>
                  <a:t>(Persen)</a:t>
                </a:r>
              </a:p>
            </c:rich>
          </c:tx>
          <c:spPr>
            <a:noFill/>
            <a:ln w="25364">
              <a:noFill/>
            </a:ln>
          </c:spPr>
        </c:title>
        <c:numFmt formatCode="General" sourceLinked="1"/>
        <c:majorTickMark val="none"/>
        <c:tickLblPos val="nextTo"/>
        <c:spPr>
          <a:ln w="3170">
            <a:solidFill>
              <a:srgbClr val="808080"/>
            </a:solidFill>
            <a:prstDash val="solid"/>
          </a:ln>
        </c:spPr>
        <c:crossAx val="87041152"/>
        <c:crosses val="autoZero"/>
        <c:crossBetween val="between"/>
      </c:valAx>
      <c:spPr>
        <a:solidFill>
          <a:srgbClr val="FFFFFF"/>
        </a:solidFill>
        <a:ln w="25364">
          <a:noFill/>
        </a:ln>
      </c:spPr>
    </c:plotArea>
    <c:legend>
      <c:legendPos val="r"/>
      <c:layout>
        <c:manualLayout>
          <c:xMode val="edge"/>
          <c:yMode val="edge"/>
          <c:x val="0.77484778390697218"/>
          <c:y val="0.33783696327111323"/>
          <c:w val="0.196754563894523"/>
          <c:h val="0.3063583815028913"/>
        </c:manualLayout>
      </c:layout>
      <c:spPr>
        <a:noFill/>
        <a:ln w="25364">
          <a:noFill/>
        </a:ln>
      </c:spPr>
      <c:txPr>
        <a:bodyPr/>
        <a:lstStyle/>
        <a:p>
          <a:pPr>
            <a:defRPr sz="900">
              <a:latin typeface="Times New Roman"/>
              <a:cs typeface="Times New Roman"/>
            </a:defRPr>
          </a:pPr>
          <a:endParaRPr lang="en-US"/>
        </a:p>
      </c:txPr>
    </c:legend>
    <c:plotVisOnly val="1"/>
    <c:dispBlanksAs val="gap"/>
  </c:chart>
  <c:spPr>
    <a:solidFill>
      <a:srgbClr val="FFFFFF"/>
    </a:solidFill>
    <a:ln w="3170">
      <a:solidFill>
        <a:srgbClr val="808080"/>
      </a:solidFill>
      <a:prstDash val="solid"/>
    </a:ln>
  </c:spPr>
  <c:txPr>
    <a:bodyPr/>
    <a:lstStyle/>
    <a:p>
      <a:pPr>
        <a:defRPr sz="999" b="0" i="0" u="none" strike="noStrike" baseline="0">
          <a:solidFill>
            <a:srgbClr val="000000"/>
          </a:solidFill>
          <a:latin typeface="Calibri"/>
          <a:ea typeface="Calibri"/>
          <a:cs typeface="Calibri"/>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6"/>
  <c:clrMapOvr bg1="lt1" tx1="dk1" bg2="lt2" tx2="dk2" accent1="accent1" accent2="accent2" accent3="accent3" accent4="accent4" accent5="accent5" accent6="accent6" hlink="hlink" folHlink="folHlink"/>
  <c:chart>
    <c:title>
      <c:tx>
        <c:rich>
          <a:bodyPr/>
          <a:lstStyle/>
          <a:p>
            <a:pPr>
              <a:defRPr sz="900">
                <a:latin typeface="Times New Roman"/>
                <a:cs typeface="Times New Roman"/>
              </a:defRPr>
            </a:pPr>
            <a:r>
              <a:rPr lang="en-US" sz="900">
                <a:latin typeface="Times New Roman"/>
                <a:cs typeface="Times New Roman"/>
              </a:rPr>
              <a:t>Perkembangan</a:t>
            </a:r>
            <a:r>
              <a:rPr lang="en-US" sz="900" baseline="0">
                <a:latin typeface="Times New Roman"/>
                <a:cs typeface="Times New Roman"/>
              </a:rPr>
              <a:t> LDR</a:t>
            </a:r>
            <a:endParaRPr lang="en-US" sz="900">
              <a:latin typeface="Times New Roman"/>
              <a:cs typeface="Times New Roman"/>
            </a:endParaRPr>
          </a:p>
        </c:rich>
      </c:tx>
      <c:layout>
        <c:manualLayout>
          <c:xMode val="edge"/>
          <c:yMode val="edge"/>
          <c:x val="0.35828609536512213"/>
          <c:y val="2.1889821233126602E-2"/>
        </c:manualLayout>
      </c:layout>
      <c:spPr>
        <a:noFill/>
        <a:ln w="25400">
          <a:noFill/>
        </a:ln>
      </c:spPr>
    </c:title>
    <c:plotArea>
      <c:layout>
        <c:manualLayout>
          <c:layoutTarget val="inner"/>
          <c:xMode val="edge"/>
          <c:yMode val="edge"/>
          <c:x val="0.10583614548181508"/>
          <c:y val="0.11349038687237298"/>
          <c:w val="0.71399594320487048"/>
          <c:h val="0.68125685508823597"/>
        </c:manualLayout>
      </c:layout>
      <c:barChart>
        <c:barDir val="bar"/>
        <c:grouping val="clustered"/>
        <c:ser>
          <c:idx val="0"/>
          <c:order val="0"/>
          <c:tx>
            <c:strRef>
              <c:f>Sheet1!$B$1</c:f>
              <c:strCache>
                <c:ptCount val="1"/>
                <c:pt idx="0">
                  <c:v>BUMN</c:v>
                </c:pt>
              </c:strCache>
            </c:strRef>
          </c:tx>
          <c:spPr>
            <a:solidFill>
              <a:srgbClr val="FF6600"/>
            </a:solidFill>
            <a:ln w="25400">
              <a:noFill/>
            </a:ln>
            <a:effectLst>
              <a:outerShdw dist="35921" dir="2700000" algn="br">
                <a:srgbClr val="000000"/>
              </a:outerShdw>
            </a:effectLst>
          </c:spPr>
          <c:cat>
            <c:numRef>
              <c:f>Sheet1!$A$2:$A$6</c:f>
              <c:numCache>
                <c:formatCode>General</c:formatCode>
                <c:ptCount val="5"/>
                <c:pt idx="0">
                  <c:v>2009</c:v>
                </c:pt>
                <c:pt idx="1">
                  <c:v>2010</c:v>
                </c:pt>
                <c:pt idx="2">
                  <c:v>2011</c:v>
                </c:pt>
                <c:pt idx="3">
                  <c:v>2012</c:v>
                </c:pt>
                <c:pt idx="4">
                  <c:v>2013</c:v>
                </c:pt>
              </c:numCache>
            </c:numRef>
          </c:cat>
          <c:val>
            <c:numRef>
              <c:f>Sheet1!$B$2:$B$6</c:f>
              <c:numCache>
                <c:formatCode>General</c:formatCode>
                <c:ptCount val="5"/>
                <c:pt idx="0">
                  <c:v>76.34</c:v>
                </c:pt>
                <c:pt idx="1">
                  <c:v>79.790000000000006</c:v>
                </c:pt>
                <c:pt idx="2">
                  <c:v>80.19</c:v>
                </c:pt>
                <c:pt idx="3">
                  <c:v>83.98</c:v>
                </c:pt>
                <c:pt idx="4">
                  <c:v>90.3</c:v>
                </c:pt>
              </c:numCache>
            </c:numRef>
          </c:val>
        </c:ser>
        <c:ser>
          <c:idx val="1"/>
          <c:order val="1"/>
          <c:tx>
            <c:strRef>
              <c:f>Sheet1!$C$1</c:f>
              <c:strCache>
                <c:ptCount val="1"/>
                <c:pt idx="0">
                  <c:v>BUSN</c:v>
                </c:pt>
              </c:strCache>
            </c:strRef>
          </c:tx>
          <c:spPr>
            <a:solidFill>
              <a:srgbClr val="008000"/>
            </a:solidFill>
            <a:ln w="25400">
              <a:noFill/>
            </a:ln>
            <a:effectLst>
              <a:outerShdw dist="35921" dir="2700000" algn="br">
                <a:srgbClr val="000000"/>
              </a:outerShdw>
            </a:effectLst>
          </c:spPr>
          <c:cat>
            <c:numRef>
              <c:f>Sheet1!$A$2:$A$6</c:f>
              <c:numCache>
                <c:formatCode>General</c:formatCode>
                <c:ptCount val="5"/>
                <c:pt idx="0">
                  <c:v>2009</c:v>
                </c:pt>
                <c:pt idx="1">
                  <c:v>2010</c:v>
                </c:pt>
                <c:pt idx="2">
                  <c:v>2011</c:v>
                </c:pt>
                <c:pt idx="3">
                  <c:v>2012</c:v>
                </c:pt>
                <c:pt idx="4">
                  <c:v>2013</c:v>
                </c:pt>
              </c:numCache>
            </c:numRef>
          </c:cat>
          <c:val>
            <c:numRef>
              <c:f>Sheet1!$C$2:$C$6</c:f>
              <c:numCache>
                <c:formatCode>General</c:formatCode>
                <c:ptCount val="5"/>
                <c:pt idx="0">
                  <c:v>79.77</c:v>
                </c:pt>
                <c:pt idx="1">
                  <c:v>82.09</c:v>
                </c:pt>
                <c:pt idx="2">
                  <c:v>78.78</c:v>
                </c:pt>
                <c:pt idx="3">
                  <c:v>87.63</c:v>
                </c:pt>
                <c:pt idx="4">
                  <c:v>88.31</c:v>
                </c:pt>
              </c:numCache>
            </c:numRef>
          </c:val>
        </c:ser>
        <c:axId val="87044480"/>
        <c:axId val="87046016"/>
      </c:barChart>
      <c:catAx>
        <c:axId val="87044480"/>
        <c:scaling>
          <c:orientation val="minMax"/>
        </c:scaling>
        <c:axPos val="l"/>
        <c:numFmt formatCode="General" sourceLinked="1"/>
        <c:majorTickMark val="none"/>
        <c:tickLblPos val="nextTo"/>
        <c:spPr>
          <a:ln w="3175">
            <a:solidFill>
              <a:srgbClr val="808080"/>
            </a:solidFill>
            <a:prstDash val="solid"/>
          </a:ln>
        </c:spPr>
        <c:crossAx val="87046016"/>
        <c:crosses val="autoZero"/>
        <c:auto val="1"/>
        <c:lblAlgn val="ctr"/>
        <c:lblOffset val="100"/>
      </c:catAx>
      <c:valAx>
        <c:axId val="87046016"/>
        <c:scaling>
          <c:orientation val="minMax"/>
        </c:scaling>
        <c:axPos val="b"/>
        <c:majorGridlines>
          <c:spPr>
            <a:ln w="3175">
              <a:solidFill>
                <a:srgbClr val="808080"/>
              </a:solidFill>
              <a:prstDash val="solid"/>
            </a:ln>
          </c:spPr>
        </c:majorGridlines>
        <c:title>
          <c:tx>
            <c:rich>
              <a:bodyPr/>
              <a:lstStyle/>
              <a:p>
                <a:pPr>
                  <a:defRPr sz="900" b="0" i="0" u="none" strike="noStrike" baseline="0">
                    <a:solidFill>
                      <a:srgbClr val="000000"/>
                    </a:solidFill>
                    <a:latin typeface="Times New Roman"/>
                    <a:ea typeface="Arial"/>
                    <a:cs typeface="Times New Roman"/>
                  </a:defRPr>
                </a:pPr>
                <a:r>
                  <a:rPr lang="id-ID" sz="900" b="0">
                    <a:latin typeface="Times New Roman"/>
                    <a:cs typeface="Times New Roman"/>
                  </a:rPr>
                  <a:t>Rasio LDR (Persen)</a:t>
                </a:r>
              </a:p>
            </c:rich>
          </c:tx>
          <c:spPr>
            <a:noFill/>
            <a:ln w="25400">
              <a:noFill/>
            </a:ln>
          </c:spPr>
        </c:title>
        <c:numFmt formatCode="General" sourceLinked="1"/>
        <c:tickLblPos val="nextTo"/>
        <c:spPr>
          <a:ln w="3175">
            <a:solidFill>
              <a:srgbClr val="808080"/>
            </a:solidFill>
            <a:prstDash val="solid"/>
          </a:ln>
        </c:spPr>
        <c:crossAx val="87044480"/>
        <c:crosses val="autoZero"/>
        <c:crossBetween val="between"/>
      </c:valAx>
      <c:spPr>
        <a:solidFill>
          <a:srgbClr val="FFFFFF"/>
        </a:solidFill>
        <a:ln w="25400">
          <a:noFill/>
        </a:ln>
      </c:spPr>
    </c:plotArea>
    <c:legend>
      <c:legendPos val="r"/>
      <c:layout>
        <c:manualLayout>
          <c:xMode val="edge"/>
          <c:yMode val="edge"/>
          <c:x val="0.83047551283498722"/>
          <c:y val="0.4202723530890472"/>
          <c:w val="0.13837604660871194"/>
          <c:h val="0.28648648648648711"/>
        </c:manualLayout>
      </c:layout>
      <c:spPr>
        <a:noFill/>
        <a:ln w="25400">
          <a:noFill/>
        </a:ln>
      </c:spPr>
      <c:txPr>
        <a:bodyPr/>
        <a:lstStyle/>
        <a:p>
          <a:pPr>
            <a:defRPr sz="900">
              <a:latin typeface="Times New Roman"/>
              <a:cs typeface="Times New Roman"/>
            </a:defRPr>
          </a:pPr>
          <a:endParaRPr lang="en-US"/>
        </a:p>
      </c:txPr>
    </c:legend>
    <c:plotVisOnly val="1"/>
    <c:dispBlanksAs val="gap"/>
  </c:chart>
  <c:spPr>
    <a:solidFill>
      <a:srgbClr val="FFFFFF"/>
    </a:solidFill>
    <a:ln w="3175">
      <a:solidFill>
        <a:srgbClr val="808080"/>
      </a:solidFill>
      <a:prstDash val="solid"/>
    </a:ln>
  </c:spPr>
  <c:txPr>
    <a:bodyPr/>
    <a:lstStyle/>
    <a:p>
      <a:pPr algn="l">
        <a:defRPr sz="1000" b="0" i="0" u="none" strike="noStrike" baseline="0">
          <a:solidFill>
            <a:srgbClr val="000000"/>
          </a:solidFill>
          <a:latin typeface="Calibri"/>
          <a:ea typeface="Calibri"/>
          <a:cs typeface="Calibri"/>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8"/>
  <c:clrMapOvr bg1="lt1" tx1="dk1" bg2="lt2" tx2="dk2" accent1="accent1" accent2="accent2" accent3="accent3" accent4="accent4" accent5="accent5" accent6="accent6" hlink="hlink" folHlink="folHlink"/>
  <c:chart>
    <c:title>
      <c:tx>
        <c:rich>
          <a:bodyPr/>
          <a:lstStyle/>
          <a:p>
            <a:pPr>
              <a:defRPr sz="900">
                <a:latin typeface="Times New Roman"/>
                <a:cs typeface="Times New Roman"/>
              </a:defRPr>
            </a:pPr>
            <a:r>
              <a:rPr lang="en-US" sz="900">
                <a:latin typeface="Times New Roman"/>
                <a:cs typeface="Times New Roman"/>
              </a:rPr>
              <a:t>Perkembangan NIM</a:t>
            </a:r>
            <a:r>
              <a:rPr lang="en-US" sz="900" baseline="0">
                <a:latin typeface="Times New Roman"/>
                <a:cs typeface="Times New Roman"/>
              </a:rPr>
              <a:t> </a:t>
            </a:r>
            <a:endParaRPr lang="en-US" sz="900">
              <a:latin typeface="Times New Roman"/>
              <a:cs typeface="Times New Roman"/>
            </a:endParaRPr>
          </a:p>
        </c:rich>
      </c:tx>
      <c:spPr>
        <a:noFill/>
        <a:ln w="25352">
          <a:noFill/>
        </a:ln>
      </c:spPr>
    </c:title>
    <c:view3D>
      <c:rotX val="1"/>
      <c:rotY val="1"/>
      <c:depthPercent val="100"/>
      <c:perspective val="30"/>
    </c:view3D>
    <c:floor>
      <c:spPr>
        <a:noFill/>
        <a:ln w="3175">
          <a:solidFill>
            <a:srgbClr val="808080"/>
          </a:solidFill>
          <a:prstDash val="solid"/>
        </a:ln>
      </c:spPr>
    </c:floor>
    <c:sideWall>
      <c:spPr>
        <a:noFill/>
        <a:ln w="25400">
          <a:noFill/>
        </a:ln>
      </c:spPr>
    </c:sideWall>
    <c:backWall>
      <c:spPr>
        <a:noFill/>
        <a:ln w="25400">
          <a:noFill/>
        </a:ln>
      </c:spPr>
    </c:backWall>
    <c:plotArea>
      <c:layout>
        <c:manualLayout>
          <c:layoutTarget val="inner"/>
          <c:xMode val="edge"/>
          <c:yMode val="edge"/>
          <c:x val="0.19114402090467195"/>
          <c:y val="0.18128542755685007"/>
          <c:w val="0.6621383254245542"/>
          <c:h val="0.66500805046428246"/>
        </c:manualLayout>
      </c:layout>
      <c:bar3DChart>
        <c:barDir val="col"/>
        <c:grouping val="clustered"/>
        <c:ser>
          <c:idx val="0"/>
          <c:order val="0"/>
          <c:tx>
            <c:strRef>
              <c:f>Sheet1!$B$1</c:f>
              <c:strCache>
                <c:ptCount val="1"/>
                <c:pt idx="0">
                  <c:v>BUMN</c:v>
                </c:pt>
              </c:strCache>
            </c:strRef>
          </c:tx>
          <c:spPr>
            <a:solidFill>
              <a:srgbClr val="008000"/>
            </a:solidFill>
            <a:ln w="25352">
              <a:noFill/>
            </a:ln>
            <a:effectLst>
              <a:outerShdw dist="35921" dir="2700000" algn="br">
                <a:srgbClr val="000000"/>
              </a:outerShdw>
            </a:effectLst>
          </c:spPr>
          <c:cat>
            <c:numRef>
              <c:f>Sheet1!$A$2:$A$6</c:f>
              <c:numCache>
                <c:formatCode>General</c:formatCode>
                <c:ptCount val="5"/>
                <c:pt idx="0">
                  <c:v>2009</c:v>
                </c:pt>
                <c:pt idx="1">
                  <c:v>2010</c:v>
                </c:pt>
                <c:pt idx="2">
                  <c:v>2011</c:v>
                </c:pt>
                <c:pt idx="3">
                  <c:v>2012</c:v>
                </c:pt>
                <c:pt idx="4">
                  <c:v>2013</c:v>
                </c:pt>
              </c:numCache>
            </c:numRef>
          </c:cat>
          <c:val>
            <c:numRef>
              <c:f>Sheet1!$B$2:$B$6</c:f>
              <c:numCache>
                <c:formatCode>General</c:formatCode>
                <c:ptCount val="5"/>
                <c:pt idx="0">
                  <c:v>6.24</c:v>
                </c:pt>
                <c:pt idx="1">
                  <c:v>6.98</c:v>
                </c:pt>
                <c:pt idx="2">
                  <c:v>6.6599999999999957</c:v>
                </c:pt>
                <c:pt idx="3">
                  <c:v>6.44</c:v>
                </c:pt>
                <c:pt idx="4">
                  <c:v>6.44</c:v>
                </c:pt>
              </c:numCache>
            </c:numRef>
          </c:val>
        </c:ser>
        <c:ser>
          <c:idx val="1"/>
          <c:order val="1"/>
          <c:tx>
            <c:strRef>
              <c:f>Sheet1!$C$1</c:f>
              <c:strCache>
                <c:ptCount val="1"/>
                <c:pt idx="0">
                  <c:v>BUSN</c:v>
                </c:pt>
              </c:strCache>
            </c:strRef>
          </c:tx>
          <c:spPr>
            <a:solidFill>
              <a:srgbClr val="B418C2"/>
            </a:solidFill>
            <a:ln w="25352">
              <a:noFill/>
            </a:ln>
            <a:effectLst>
              <a:outerShdw dist="35921" dir="2700000" algn="br">
                <a:srgbClr val="000000"/>
              </a:outerShdw>
            </a:effectLst>
          </c:spPr>
          <c:cat>
            <c:numRef>
              <c:f>Sheet1!$A$2:$A$6</c:f>
              <c:numCache>
                <c:formatCode>General</c:formatCode>
                <c:ptCount val="5"/>
                <c:pt idx="0">
                  <c:v>2009</c:v>
                </c:pt>
                <c:pt idx="1">
                  <c:v>2010</c:v>
                </c:pt>
                <c:pt idx="2">
                  <c:v>2011</c:v>
                </c:pt>
                <c:pt idx="3">
                  <c:v>2012</c:v>
                </c:pt>
                <c:pt idx="4">
                  <c:v>2013</c:v>
                </c:pt>
              </c:numCache>
            </c:numRef>
          </c:cat>
          <c:val>
            <c:numRef>
              <c:f>Sheet1!$C$2:$C$6</c:f>
              <c:numCache>
                <c:formatCode>General</c:formatCode>
                <c:ptCount val="5"/>
                <c:pt idx="0">
                  <c:v>9.0400000000000009</c:v>
                </c:pt>
                <c:pt idx="1">
                  <c:v>9.25</c:v>
                </c:pt>
                <c:pt idx="2">
                  <c:v>8.5300000000000011</c:v>
                </c:pt>
                <c:pt idx="3">
                  <c:v>8.66</c:v>
                </c:pt>
                <c:pt idx="4">
                  <c:v>8.4600000000000026</c:v>
                </c:pt>
              </c:numCache>
            </c:numRef>
          </c:val>
        </c:ser>
        <c:shape val="box"/>
        <c:axId val="87576576"/>
        <c:axId val="87578112"/>
        <c:axId val="0"/>
      </c:bar3DChart>
      <c:catAx>
        <c:axId val="87576576"/>
        <c:scaling>
          <c:orientation val="minMax"/>
        </c:scaling>
        <c:axPos val="b"/>
        <c:numFmt formatCode="General" sourceLinked="1"/>
        <c:majorTickMark val="none"/>
        <c:tickLblPos val="nextTo"/>
        <c:spPr>
          <a:ln w="3169">
            <a:solidFill>
              <a:srgbClr val="808080"/>
            </a:solidFill>
            <a:prstDash val="solid"/>
          </a:ln>
        </c:spPr>
        <c:crossAx val="87578112"/>
        <c:crosses val="autoZero"/>
        <c:auto val="1"/>
        <c:lblAlgn val="ctr"/>
        <c:lblOffset val="100"/>
      </c:catAx>
      <c:valAx>
        <c:axId val="87578112"/>
        <c:scaling>
          <c:orientation val="minMax"/>
        </c:scaling>
        <c:axPos val="l"/>
        <c:majorGridlines>
          <c:spPr>
            <a:ln w="3169">
              <a:solidFill>
                <a:srgbClr val="808080"/>
              </a:solidFill>
              <a:prstDash val="solid"/>
            </a:ln>
          </c:spPr>
        </c:majorGridlines>
        <c:title>
          <c:tx>
            <c:rich>
              <a:bodyPr/>
              <a:lstStyle/>
              <a:p>
                <a:pPr>
                  <a:defRPr sz="900" b="0" i="0" u="none" strike="noStrike" baseline="0">
                    <a:solidFill>
                      <a:srgbClr val="000000"/>
                    </a:solidFill>
                    <a:latin typeface="Times New Roman"/>
                    <a:ea typeface="Calibri"/>
                    <a:cs typeface="Times New Roman"/>
                  </a:defRPr>
                </a:pPr>
                <a:r>
                  <a:rPr lang="id-ID" sz="900" b="0" i="0" strike="noStrike">
                    <a:solidFill>
                      <a:srgbClr val="000000"/>
                    </a:solidFill>
                    <a:latin typeface="Times New Roman"/>
                    <a:cs typeface="Times New Roman"/>
                  </a:rPr>
                  <a:t>Rasio NIM</a:t>
                </a:r>
              </a:p>
              <a:p>
                <a:pPr>
                  <a:defRPr sz="900" b="0" i="0" u="none" strike="noStrike" baseline="0">
                    <a:solidFill>
                      <a:srgbClr val="000000"/>
                    </a:solidFill>
                    <a:latin typeface="Times New Roman"/>
                    <a:ea typeface="Calibri"/>
                    <a:cs typeface="Times New Roman"/>
                  </a:defRPr>
                </a:pPr>
                <a:r>
                  <a:rPr lang="id-ID" sz="900" b="0" i="0" strike="noStrike">
                    <a:solidFill>
                      <a:srgbClr val="000000"/>
                    </a:solidFill>
                    <a:latin typeface="Times New Roman"/>
                    <a:cs typeface="Times New Roman"/>
                  </a:rPr>
                  <a:t>(Persen)</a:t>
                </a:r>
              </a:p>
            </c:rich>
          </c:tx>
          <c:spPr>
            <a:noFill/>
            <a:ln w="25352">
              <a:noFill/>
            </a:ln>
          </c:spPr>
        </c:title>
        <c:numFmt formatCode="General" sourceLinked="1"/>
        <c:tickLblPos val="nextTo"/>
        <c:spPr>
          <a:ln w="3169">
            <a:solidFill>
              <a:srgbClr val="808080"/>
            </a:solidFill>
            <a:prstDash val="solid"/>
          </a:ln>
        </c:spPr>
        <c:crossAx val="87576576"/>
        <c:crosses val="autoZero"/>
        <c:crossBetween val="between"/>
      </c:valAx>
      <c:spPr>
        <a:noFill/>
        <a:ln w="25352">
          <a:noFill/>
        </a:ln>
      </c:spPr>
    </c:plotArea>
    <c:legend>
      <c:legendPos val="r"/>
      <c:layout>
        <c:manualLayout>
          <c:xMode val="edge"/>
          <c:yMode val="edge"/>
          <c:x val="0.847654168465237"/>
          <c:y val="0.45024744477134687"/>
          <c:w val="0.12170385395537503"/>
          <c:h val="0.2960893854748623"/>
        </c:manualLayout>
      </c:layout>
      <c:spPr>
        <a:noFill/>
        <a:ln w="25352">
          <a:noFill/>
        </a:ln>
      </c:spPr>
      <c:txPr>
        <a:bodyPr/>
        <a:lstStyle/>
        <a:p>
          <a:pPr>
            <a:defRPr sz="800">
              <a:latin typeface="Times New Roman"/>
              <a:cs typeface="Times New Roman"/>
            </a:defRPr>
          </a:pPr>
          <a:endParaRPr lang="en-US"/>
        </a:p>
      </c:txPr>
    </c:legend>
    <c:plotVisOnly val="1"/>
    <c:dispBlanksAs val="gap"/>
  </c:chart>
  <c:spPr>
    <a:solidFill>
      <a:srgbClr val="FFFFFF"/>
    </a:solidFill>
    <a:ln w="3169">
      <a:solidFill>
        <a:srgbClr val="808080"/>
      </a:solidFill>
      <a:prstDash val="solid"/>
    </a:ln>
  </c:spPr>
  <c:txPr>
    <a:bodyPr/>
    <a:lstStyle/>
    <a:p>
      <a:pPr>
        <a:defRPr sz="998" b="0" i="0" u="none" strike="noStrike" baseline="0">
          <a:solidFill>
            <a:srgbClr val="000000"/>
          </a:solidFill>
          <a:latin typeface="Calibri"/>
          <a:ea typeface="Calibri"/>
          <a:cs typeface="Calibri"/>
        </a:defRPr>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8"/>
  <c:clrMapOvr bg1="lt1" tx1="dk1" bg2="lt2" tx2="dk2" accent1="accent1" accent2="accent2" accent3="accent3" accent4="accent4" accent5="accent5" accent6="accent6" hlink="hlink" folHlink="folHlink"/>
  <c:chart>
    <c:title>
      <c:tx>
        <c:rich>
          <a:bodyPr/>
          <a:lstStyle/>
          <a:p>
            <a:pPr>
              <a:defRPr sz="900" b="0">
                <a:latin typeface="Times New Roman"/>
                <a:cs typeface="Times New Roman"/>
              </a:defRPr>
            </a:pPr>
            <a:r>
              <a:rPr lang="en-US" sz="900" b="0">
                <a:latin typeface="Times New Roman"/>
                <a:cs typeface="Times New Roman"/>
              </a:rPr>
              <a:t>Perkembangan</a:t>
            </a:r>
            <a:r>
              <a:rPr lang="en-US" sz="900" b="0" baseline="0">
                <a:latin typeface="Times New Roman"/>
                <a:cs typeface="Times New Roman"/>
              </a:rPr>
              <a:t> BOPO</a:t>
            </a:r>
            <a:endParaRPr lang="en-US" sz="900" b="0">
              <a:latin typeface="Times New Roman"/>
              <a:cs typeface="Times New Roman"/>
            </a:endParaRPr>
          </a:p>
        </c:rich>
      </c:tx>
      <c:layout>
        <c:manualLayout>
          <c:xMode val="edge"/>
          <c:yMode val="edge"/>
          <c:x val="0.3611177596024121"/>
          <c:y val="0"/>
        </c:manualLayout>
      </c:layout>
      <c:spPr>
        <a:noFill/>
        <a:ln w="25373">
          <a:noFill/>
        </a:ln>
      </c:spPr>
    </c:title>
    <c:plotArea>
      <c:layout>
        <c:manualLayout>
          <c:layoutTarget val="inner"/>
          <c:xMode val="edge"/>
          <c:yMode val="edge"/>
          <c:x val="0.16470108467806505"/>
          <c:y val="0.110698600609383"/>
          <c:w val="0.64157217249893905"/>
          <c:h val="0.717402337155988"/>
        </c:manualLayout>
      </c:layout>
      <c:lineChart>
        <c:grouping val="standard"/>
        <c:ser>
          <c:idx val="0"/>
          <c:order val="0"/>
          <c:tx>
            <c:strRef>
              <c:f>Sheet1!$B$1</c:f>
              <c:strCache>
                <c:ptCount val="1"/>
                <c:pt idx="0">
                  <c:v>BUMN</c:v>
                </c:pt>
              </c:strCache>
            </c:strRef>
          </c:tx>
          <c:spPr>
            <a:ln w="38059">
              <a:solidFill>
                <a:srgbClr val="006411"/>
              </a:solidFill>
              <a:prstDash val="solid"/>
            </a:ln>
          </c:spPr>
          <c:marker>
            <c:spPr>
              <a:gradFill rotWithShape="0">
                <a:gsLst>
                  <a:gs pos="0">
                    <a:srgbClr val="3A7CCB"/>
                  </a:gs>
                  <a:gs pos="20000">
                    <a:srgbClr val="3C7BC7"/>
                  </a:gs>
                  <a:gs pos="100000">
                    <a:srgbClr val="2C5D98"/>
                  </a:gs>
                </a:gsLst>
                <a:lin ang="5400000"/>
              </a:gradFill>
              <a:ln>
                <a:solidFill>
                  <a:srgbClr val="666699"/>
                </a:solidFill>
                <a:prstDash val="solid"/>
              </a:ln>
              <a:effectLst>
                <a:outerShdw dist="35921" dir="2700000" algn="br">
                  <a:srgbClr val="000000"/>
                </a:outerShdw>
              </a:effectLst>
            </c:spPr>
          </c:marker>
          <c:cat>
            <c:numRef>
              <c:f>Sheet1!$A$2:$A$6</c:f>
              <c:numCache>
                <c:formatCode>General</c:formatCode>
                <c:ptCount val="5"/>
                <c:pt idx="0">
                  <c:v>2009</c:v>
                </c:pt>
                <c:pt idx="1">
                  <c:v>2010</c:v>
                </c:pt>
                <c:pt idx="2">
                  <c:v>2011</c:v>
                </c:pt>
                <c:pt idx="3">
                  <c:v>2012</c:v>
                </c:pt>
                <c:pt idx="4">
                  <c:v>2013</c:v>
                </c:pt>
              </c:numCache>
            </c:numRef>
          </c:cat>
          <c:val>
            <c:numRef>
              <c:f>Sheet1!$B$2:$B$6</c:f>
              <c:numCache>
                <c:formatCode>General</c:formatCode>
                <c:ptCount val="5"/>
                <c:pt idx="0">
                  <c:v>80.27</c:v>
                </c:pt>
                <c:pt idx="1">
                  <c:v>73.910000000000025</c:v>
                </c:pt>
                <c:pt idx="2">
                  <c:v>72.06</c:v>
                </c:pt>
                <c:pt idx="3">
                  <c:v>68.89</c:v>
                </c:pt>
                <c:pt idx="4">
                  <c:v>68.06</c:v>
                </c:pt>
              </c:numCache>
            </c:numRef>
          </c:val>
        </c:ser>
        <c:ser>
          <c:idx val="1"/>
          <c:order val="1"/>
          <c:tx>
            <c:strRef>
              <c:f>Sheet1!$C$1</c:f>
              <c:strCache>
                <c:ptCount val="1"/>
                <c:pt idx="0">
                  <c:v>BUSN</c:v>
                </c:pt>
              </c:strCache>
            </c:strRef>
          </c:tx>
          <c:spPr>
            <a:ln w="38059">
              <a:solidFill>
                <a:srgbClr val="DD0806"/>
              </a:solidFill>
              <a:prstDash val="solid"/>
            </a:ln>
          </c:spPr>
          <c:marker>
            <c:spPr>
              <a:gradFill rotWithShape="0">
                <a:gsLst>
                  <a:gs pos="0">
                    <a:srgbClr val="CE3B37"/>
                  </a:gs>
                  <a:gs pos="20000">
                    <a:srgbClr val="CB3D3A"/>
                  </a:gs>
                  <a:gs pos="100000">
                    <a:srgbClr val="9B2D2A"/>
                  </a:gs>
                </a:gsLst>
                <a:lin ang="5400000"/>
              </a:gradFill>
              <a:ln>
                <a:solidFill>
                  <a:srgbClr val="DD2D32"/>
                </a:solidFill>
                <a:prstDash val="solid"/>
              </a:ln>
              <a:effectLst>
                <a:outerShdw dist="35921" dir="2700000" algn="br">
                  <a:srgbClr val="000000"/>
                </a:outerShdw>
              </a:effectLst>
            </c:spPr>
          </c:marker>
          <c:cat>
            <c:numRef>
              <c:f>Sheet1!$A$2:$A$6</c:f>
              <c:numCache>
                <c:formatCode>General</c:formatCode>
                <c:ptCount val="5"/>
                <c:pt idx="0">
                  <c:v>2009</c:v>
                </c:pt>
                <c:pt idx="1">
                  <c:v>2010</c:v>
                </c:pt>
                <c:pt idx="2">
                  <c:v>2011</c:v>
                </c:pt>
                <c:pt idx="3">
                  <c:v>2012</c:v>
                </c:pt>
                <c:pt idx="4">
                  <c:v>2013</c:v>
                </c:pt>
              </c:numCache>
            </c:numRef>
          </c:cat>
          <c:val>
            <c:numRef>
              <c:f>Sheet1!$C$2:$C$6</c:f>
              <c:numCache>
                <c:formatCode>General</c:formatCode>
                <c:ptCount val="5"/>
                <c:pt idx="0">
                  <c:v>75.72</c:v>
                </c:pt>
                <c:pt idx="1">
                  <c:v>75.760000000000005</c:v>
                </c:pt>
                <c:pt idx="2">
                  <c:v>73.210000000000022</c:v>
                </c:pt>
                <c:pt idx="3">
                  <c:v>70.78</c:v>
                </c:pt>
                <c:pt idx="4">
                  <c:v>73.210000000000022</c:v>
                </c:pt>
              </c:numCache>
            </c:numRef>
          </c:val>
        </c:ser>
        <c:marker val="1"/>
        <c:axId val="87518208"/>
        <c:axId val="87687936"/>
      </c:lineChart>
      <c:catAx>
        <c:axId val="87518208"/>
        <c:scaling>
          <c:orientation val="minMax"/>
        </c:scaling>
        <c:axPos val="b"/>
        <c:numFmt formatCode="General" sourceLinked="1"/>
        <c:majorTickMark val="none"/>
        <c:tickLblPos val="nextTo"/>
        <c:spPr>
          <a:ln w="3172">
            <a:solidFill>
              <a:srgbClr val="808080"/>
            </a:solidFill>
            <a:prstDash val="solid"/>
          </a:ln>
        </c:spPr>
        <c:crossAx val="87687936"/>
        <c:crosses val="autoZero"/>
        <c:auto val="1"/>
        <c:lblAlgn val="ctr"/>
        <c:lblOffset val="100"/>
      </c:catAx>
      <c:valAx>
        <c:axId val="87687936"/>
        <c:scaling>
          <c:orientation val="minMax"/>
        </c:scaling>
        <c:axPos val="l"/>
        <c:majorGridlines>
          <c:spPr>
            <a:ln w="3172">
              <a:solidFill>
                <a:srgbClr val="808080"/>
              </a:solidFill>
              <a:prstDash val="solid"/>
            </a:ln>
          </c:spPr>
        </c:majorGridlines>
        <c:title>
          <c:tx>
            <c:rich>
              <a:bodyPr/>
              <a:lstStyle/>
              <a:p>
                <a:pPr>
                  <a:defRPr sz="900" b="0" i="0" u="none" strike="noStrike" baseline="0">
                    <a:solidFill>
                      <a:srgbClr val="000000"/>
                    </a:solidFill>
                    <a:latin typeface="Times New Roman"/>
                    <a:ea typeface="Calibri"/>
                    <a:cs typeface="Times New Roman"/>
                  </a:defRPr>
                </a:pPr>
                <a:r>
                  <a:rPr lang="id-ID" sz="900" b="0" i="0" strike="noStrike">
                    <a:solidFill>
                      <a:srgbClr val="000000"/>
                    </a:solidFill>
                    <a:latin typeface="Times New Roman"/>
                    <a:cs typeface="Times New Roman"/>
                  </a:rPr>
                  <a:t>Rasio BOPO</a:t>
                </a:r>
              </a:p>
              <a:p>
                <a:pPr>
                  <a:defRPr sz="900" b="0" i="0" u="none" strike="noStrike" baseline="0">
                    <a:solidFill>
                      <a:srgbClr val="000000"/>
                    </a:solidFill>
                    <a:latin typeface="Times New Roman"/>
                    <a:ea typeface="Calibri"/>
                    <a:cs typeface="Times New Roman"/>
                  </a:defRPr>
                </a:pPr>
                <a:r>
                  <a:rPr lang="id-ID" sz="900" b="0" i="0" strike="noStrike">
                    <a:solidFill>
                      <a:srgbClr val="000000"/>
                    </a:solidFill>
                    <a:latin typeface="Times New Roman"/>
                    <a:cs typeface="Times New Roman"/>
                  </a:rPr>
                  <a:t>(Persen)</a:t>
                </a:r>
              </a:p>
            </c:rich>
          </c:tx>
          <c:layout>
            <c:manualLayout>
              <c:xMode val="edge"/>
              <c:yMode val="edge"/>
              <c:x val="1.9452553909948107E-2"/>
              <c:y val="0.31366002288442812"/>
            </c:manualLayout>
          </c:layout>
          <c:spPr>
            <a:noFill/>
            <a:ln w="25373">
              <a:noFill/>
            </a:ln>
          </c:spPr>
        </c:title>
        <c:numFmt formatCode="General" sourceLinked="1"/>
        <c:majorTickMark val="none"/>
        <c:tickLblPos val="nextTo"/>
        <c:spPr>
          <a:ln w="3172">
            <a:solidFill>
              <a:srgbClr val="808080"/>
            </a:solidFill>
            <a:prstDash val="solid"/>
          </a:ln>
        </c:spPr>
        <c:crossAx val="87518208"/>
        <c:crosses val="autoZero"/>
        <c:crossBetween val="between"/>
      </c:valAx>
      <c:spPr>
        <a:solidFill>
          <a:srgbClr val="FFFFFF"/>
        </a:solidFill>
        <a:ln w="25373">
          <a:noFill/>
        </a:ln>
      </c:spPr>
    </c:plotArea>
    <c:legend>
      <c:legendPos val="r"/>
      <c:layout>
        <c:manualLayout>
          <c:xMode val="edge"/>
          <c:yMode val="edge"/>
          <c:x val="0.80050333737324397"/>
          <c:y val="0.35902499144128713"/>
          <c:w val="0.18586437585911605"/>
          <c:h val="0.30113636363636409"/>
        </c:manualLayout>
      </c:layout>
      <c:spPr>
        <a:noFill/>
        <a:ln w="25373">
          <a:noFill/>
        </a:ln>
      </c:spPr>
      <c:txPr>
        <a:bodyPr/>
        <a:lstStyle/>
        <a:p>
          <a:pPr>
            <a:defRPr sz="900">
              <a:latin typeface="Times New Roman"/>
              <a:cs typeface="Times New Roman"/>
            </a:defRPr>
          </a:pPr>
          <a:endParaRPr lang="en-US"/>
        </a:p>
      </c:txPr>
    </c:legend>
    <c:plotVisOnly val="1"/>
    <c:dispBlanksAs val="gap"/>
  </c:chart>
  <c:spPr>
    <a:solidFill>
      <a:srgbClr val="FFFFFF"/>
    </a:solidFill>
    <a:ln w="3172">
      <a:solidFill>
        <a:srgbClr val="808080"/>
      </a:solidFill>
      <a:prstDash val="solid"/>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8BBBC-6879-7140-A83F-24AD7924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4298</Words>
  <Characters>24504</Characters>
  <Application>Microsoft Office Word</Application>
  <DocSecurity>0</DocSecurity>
  <Lines>204</Lines>
  <Paragraphs>57</Paragraphs>
  <ScaleCrop>false</ScaleCrop>
  <Company>universitas brawijaya</Company>
  <LinksUpToDate>false</LinksUpToDate>
  <CharactersWithSpaces>28745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bahtiar</dc:creator>
  <cp:keywords/>
  <dc:description/>
  <cp:lastModifiedBy>comp rec.</cp:lastModifiedBy>
  <cp:revision>2</cp:revision>
  <cp:lastPrinted>2015-04-20T06:14:00Z</cp:lastPrinted>
  <dcterms:created xsi:type="dcterms:W3CDTF">2015-04-28T02:33:00Z</dcterms:created>
  <dcterms:modified xsi:type="dcterms:W3CDTF">2015-04-28T02:33:00Z</dcterms:modified>
</cp:coreProperties>
</file>